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A10" w:rsidRPr="00402C37" w:rsidRDefault="00476A10" w:rsidP="00476A10">
      <w:pPr>
        <w:rPr>
          <w:b/>
          <w:sz w:val="24"/>
          <w:szCs w:val="24"/>
          <w:u w:val="single"/>
        </w:rPr>
      </w:pPr>
      <w:r w:rsidRPr="00402C37">
        <w:rPr>
          <w:b/>
          <w:sz w:val="24"/>
          <w:szCs w:val="24"/>
          <w:u w:val="single"/>
        </w:rPr>
        <w:t xml:space="preserve">Protokol k vypořádání připomínek z  </w:t>
      </w:r>
      <w:r w:rsidRPr="002E2CEF">
        <w:rPr>
          <w:b/>
          <w:color w:val="FF0000"/>
          <w:sz w:val="24"/>
          <w:szCs w:val="24"/>
          <w:u w:val="single"/>
        </w:rPr>
        <w:t xml:space="preserve">ISPD (OŘ </w:t>
      </w:r>
      <w:r w:rsidR="00AB1FD4">
        <w:rPr>
          <w:b/>
          <w:color w:val="FF0000"/>
          <w:sz w:val="24"/>
          <w:szCs w:val="24"/>
          <w:u w:val="single"/>
        </w:rPr>
        <w:t>Olomouc</w:t>
      </w:r>
      <w:r w:rsidRPr="002E2CEF">
        <w:rPr>
          <w:b/>
          <w:color w:val="FF0000"/>
          <w:sz w:val="24"/>
          <w:szCs w:val="24"/>
          <w:u w:val="single"/>
        </w:rPr>
        <w:t xml:space="preserve">) </w:t>
      </w:r>
      <w:r w:rsidRPr="00402C37">
        <w:rPr>
          <w:b/>
          <w:sz w:val="24"/>
          <w:szCs w:val="24"/>
          <w:u w:val="single"/>
        </w:rPr>
        <w:t>k </w:t>
      </w:r>
      <w:proofErr w:type="gramStart"/>
      <w:r w:rsidRPr="00402C37">
        <w:rPr>
          <w:b/>
          <w:sz w:val="24"/>
          <w:szCs w:val="24"/>
          <w:u w:val="single"/>
        </w:rPr>
        <w:t>akci :</w:t>
      </w:r>
      <w:proofErr w:type="gramEnd"/>
      <w:r w:rsidRPr="00402C37">
        <w:rPr>
          <w:b/>
          <w:sz w:val="24"/>
          <w:szCs w:val="24"/>
          <w:u w:val="single"/>
        </w:rPr>
        <w:t xml:space="preserve"> </w:t>
      </w:r>
    </w:p>
    <w:p w:rsidR="00BD2F29" w:rsidRPr="00AB1FD4" w:rsidRDefault="00BD2F29" w:rsidP="00AB1FD4">
      <w:pPr>
        <w:jc w:val="center"/>
        <w:rPr>
          <w:b/>
          <w:sz w:val="24"/>
          <w:szCs w:val="24"/>
        </w:rPr>
      </w:pPr>
      <w:r w:rsidRPr="00AB1FD4">
        <w:rPr>
          <w:b/>
          <w:sz w:val="24"/>
          <w:szCs w:val="24"/>
        </w:rPr>
        <w:t>„</w:t>
      </w:r>
      <w:r w:rsidR="00AB1FD4" w:rsidRPr="00AB1FD4">
        <w:rPr>
          <w:b/>
          <w:sz w:val="24"/>
          <w:szCs w:val="24"/>
        </w:rPr>
        <w:t>ŽST Hrubá Voda – vymístění pracoviště ŘP – projekt</w:t>
      </w:r>
      <w:r w:rsidRPr="00AB1FD4">
        <w:rPr>
          <w:b/>
          <w:sz w:val="24"/>
          <w:szCs w:val="24"/>
        </w:rPr>
        <w:t>“</w:t>
      </w:r>
    </w:p>
    <w:p w:rsidR="006D3545" w:rsidRPr="006D3545" w:rsidRDefault="006D3545" w:rsidP="006D3545">
      <w:pPr>
        <w:adjustRightInd w:val="0"/>
        <w:spacing w:after="0" w:line="240" w:lineRule="auto"/>
        <w:rPr>
          <w:rFonts w:cs="Arial"/>
          <w:color w:val="000000"/>
        </w:rPr>
      </w:pPr>
    </w:p>
    <w:p w:rsidR="00AB1FD4" w:rsidRPr="00AB1FD4" w:rsidRDefault="00BD2F29" w:rsidP="00AB1FD4">
      <w:pPr>
        <w:pStyle w:val="Odstavecseseznamem"/>
        <w:numPr>
          <w:ilvl w:val="0"/>
          <w:numId w:val="26"/>
        </w:numPr>
        <w:rPr>
          <w:color w:val="00B050"/>
        </w:rPr>
      </w:pPr>
      <w:r w:rsidRPr="00180C4C">
        <w:rPr>
          <w:color w:val="00B050"/>
        </w:rPr>
        <w:t xml:space="preserve">vyřešené (zapracované) připomínky </w:t>
      </w:r>
      <w:r w:rsidR="00180C4C" w:rsidRPr="00180C4C">
        <w:rPr>
          <w:color w:val="00B050"/>
        </w:rPr>
        <w:t xml:space="preserve">s vyjádřením </w:t>
      </w:r>
      <w:r w:rsidR="00E4305A">
        <w:rPr>
          <w:color w:val="00B050"/>
        </w:rPr>
        <w:t xml:space="preserve">a zpracovatelem </w:t>
      </w:r>
    </w:p>
    <w:p w:rsidR="00AB1FD4" w:rsidRPr="00AB1FD4" w:rsidRDefault="00AB1FD4" w:rsidP="00AB1FD4">
      <w:pPr>
        <w:pStyle w:val="-wm-msonormal"/>
        <w:shd w:val="clear" w:color="auto" w:fill="FFFFFF"/>
        <w:spacing w:before="0" w:beforeAutospacing="0" w:after="0" w:afterAutospacing="0" w:line="264" w:lineRule="atLeast"/>
        <w:ind w:left="360" w:hanging="360"/>
      </w:pPr>
      <w:r w:rsidRPr="00AB1FD4">
        <w:rPr>
          <w:rFonts w:ascii="Verdana" w:hAnsi="Verdana"/>
          <w:sz w:val="20"/>
          <w:szCs w:val="20"/>
        </w:rPr>
        <w:t>1.</w:t>
      </w:r>
      <w:r w:rsidRPr="00AB1FD4">
        <w:rPr>
          <w:sz w:val="14"/>
          <w:szCs w:val="14"/>
        </w:rPr>
        <w:t>    </w:t>
      </w:r>
      <w:r w:rsidRPr="00AB1FD4">
        <w:rPr>
          <w:rFonts w:ascii="Verdana" w:hAnsi="Verdana"/>
          <w:b/>
          <w:bCs/>
          <w:sz w:val="20"/>
          <w:szCs w:val="20"/>
        </w:rPr>
        <w:t> ČD-Telematika a.s. (ČD-T)</w:t>
      </w:r>
    </w:p>
    <w:p w:rsidR="00AB1FD4" w:rsidRPr="00AB1FD4" w:rsidRDefault="00AB1FD4" w:rsidP="00AB1FD4">
      <w:pPr>
        <w:pStyle w:val="-wm-msonormal"/>
        <w:shd w:val="clear" w:color="auto" w:fill="FFFFFF"/>
        <w:spacing w:before="0" w:beforeAutospacing="0" w:after="120" w:afterAutospacing="0"/>
        <w:ind w:left="357"/>
      </w:pPr>
      <w:r w:rsidRPr="00AB1FD4">
        <w:rPr>
          <w:rFonts w:ascii="Verdana" w:hAnsi="Verdana"/>
          <w:sz w:val="20"/>
          <w:szCs w:val="20"/>
        </w:rPr>
        <w:t>/Radomír Pavlů, M: 602 760 505, E: </w:t>
      </w:r>
      <w:hyperlink r:id="rId12" w:history="1">
        <w:r w:rsidRPr="00AB1FD4">
          <w:rPr>
            <w:rStyle w:val="Hypertextovodkaz"/>
            <w:rFonts w:ascii="Verdana" w:hAnsi="Verdana"/>
            <w:color w:val="auto"/>
            <w:sz w:val="20"/>
            <w:szCs w:val="20"/>
          </w:rPr>
          <w:t>Radomir.Pavlu@cdt.cz/</w:t>
        </w:r>
      </w:hyperlink>
    </w:p>
    <w:p w:rsidR="00AB1FD4" w:rsidRPr="00AB1FD4" w:rsidRDefault="00AB1FD4" w:rsidP="00AB1FD4">
      <w:pPr>
        <w:pStyle w:val="-wm-msolistparagraph"/>
        <w:shd w:val="clear" w:color="auto" w:fill="FFFFFF"/>
        <w:spacing w:before="0" w:beforeAutospacing="0" w:after="120" w:afterAutospacing="0" w:line="264" w:lineRule="atLeast"/>
        <w:ind w:left="360" w:hanging="360"/>
        <w:textAlignment w:val="baseline"/>
        <w:rPr>
          <w:rFonts w:ascii="Verdana" w:hAnsi="Verdana"/>
          <w:sz w:val="20"/>
          <w:szCs w:val="20"/>
        </w:rPr>
      </w:pPr>
      <w:r w:rsidRPr="00AB1FD4">
        <w:rPr>
          <w:rFonts w:ascii="Symbol" w:hAnsi="Symbol"/>
          <w:sz w:val="20"/>
          <w:szCs w:val="20"/>
        </w:rPr>
        <w:t></w:t>
      </w:r>
      <w:r w:rsidRPr="00AB1FD4">
        <w:rPr>
          <w:sz w:val="14"/>
          <w:szCs w:val="14"/>
        </w:rPr>
        <w:t>         </w:t>
      </w:r>
      <w:r w:rsidRPr="00AB1FD4">
        <w:rPr>
          <w:rFonts w:ascii="Verdana" w:hAnsi="Verdana"/>
          <w:sz w:val="20"/>
          <w:szCs w:val="20"/>
        </w:rPr>
        <w:t>U strukturované kabeláže požadujeme kabely UTP kat. 5 ne FTP (stíněné).</w:t>
      </w:r>
    </w:p>
    <w:p w:rsidR="00AB1FD4" w:rsidRDefault="002B0F4F" w:rsidP="002B0F4F">
      <w:pPr>
        <w:pStyle w:val="-wm-msolistparagraph"/>
        <w:shd w:val="clear" w:color="auto" w:fill="FFFFFF"/>
        <w:spacing w:before="0" w:beforeAutospacing="0" w:after="120" w:afterAutospacing="0" w:line="264" w:lineRule="atLeast"/>
        <w:ind w:left="360" w:hanging="360"/>
        <w:textAlignment w:val="baseline"/>
        <w:rPr>
          <w:rFonts w:asciiTheme="minorHAnsi" w:eastAsiaTheme="minorHAnsi" w:hAnsiTheme="minorHAnsi" w:cstheme="minorBidi"/>
          <w:color w:val="00B050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Bidi"/>
          <w:color w:val="00B050"/>
          <w:sz w:val="18"/>
          <w:szCs w:val="18"/>
          <w:lang w:eastAsia="en-US"/>
        </w:rPr>
        <w:t xml:space="preserve">U strukturované kabeláže byly kabely opraveny. </w:t>
      </w:r>
      <w:r>
        <w:rPr>
          <w:rFonts w:asciiTheme="minorHAnsi" w:eastAsiaTheme="minorHAnsi" w:hAnsiTheme="minorHAnsi" w:cstheme="minorBidi"/>
          <w:b/>
          <w:color w:val="00B050"/>
          <w:sz w:val="18"/>
          <w:szCs w:val="18"/>
          <w:lang w:eastAsia="en-US"/>
        </w:rPr>
        <w:t>Bc. Kalina</w:t>
      </w:r>
    </w:p>
    <w:p w:rsidR="002B0F4F" w:rsidRPr="002B0F4F" w:rsidRDefault="002B0F4F" w:rsidP="002B0F4F">
      <w:pPr>
        <w:pStyle w:val="-wm-msolistparagraph"/>
        <w:shd w:val="clear" w:color="auto" w:fill="FFFFFF"/>
        <w:spacing w:before="0" w:beforeAutospacing="0" w:after="120" w:afterAutospacing="0" w:line="264" w:lineRule="atLeast"/>
        <w:ind w:left="360" w:hanging="360"/>
        <w:textAlignment w:val="baseline"/>
        <w:rPr>
          <w:rFonts w:asciiTheme="minorHAnsi" w:eastAsiaTheme="minorHAnsi" w:hAnsiTheme="minorHAnsi" w:cstheme="minorBidi"/>
          <w:color w:val="00B050"/>
          <w:sz w:val="18"/>
          <w:szCs w:val="18"/>
          <w:lang w:eastAsia="en-US"/>
        </w:rPr>
      </w:pPr>
    </w:p>
    <w:p w:rsidR="00AB1FD4" w:rsidRPr="00AB1FD4" w:rsidRDefault="00AB1FD4" w:rsidP="00AB1FD4">
      <w:pPr>
        <w:pStyle w:val="-wm-msonormal"/>
        <w:shd w:val="clear" w:color="auto" w:fill="FFFFFF"/>
        <w:spacing w:before="0" w:beforeAutospacing="0" w:after="0" w:afterAutospacing="0" w:line="264" w:lineRule="atLeast"/>
        <w:ind w:left="360" w:hanging="360"/>
      </w:pPr>
      <w:r w:rsidRPr="00AB1FD4">
        <w:rPr>
          <w:rFonts w:ascii="Verdana" w:hAnsi="Verdana"/>
          <w:sz w:val="20"/>
          <w:szCs w:val="20"/>
        </w:rPr>
        <w:t>2.</w:t>
      </w:r>
      <w:r w:rsidRPr="00AB1FD4">
        <w:rPr>
          <w:sz w:val="14"/>
          <w:szCs w:val="14"/>
        </w:rPr>
        <w:t>    </w:t>
      </w:r>
      <w:r w:rsidRPr="00AB1FD4">
        <w:rPr>
          <w:rFonts w:ascii="Verdana" w:hAnsi="Verdana"/>
          <w:b/>
          <w:bCs/>
          <w:sz w:val="20"/>
          <w:szCs w:val="20"/>
        </w:rPr>
        <w:t>Odbor přípravy staveb část Olomouc</w:t>
      </w:r>
    </w:p>
    <w:p w:rsidR="00AB1FD4" w:rsidRPr="00AB1FD4" w:rsidRDefault="00AB1FD4" w:rsidP="00AB1FD4">
      <w:pPr>
        <w:pStyle w:val="-wm-msonormal"/>
        <w:shd w:val="clear" w:color="auto" w:fill="FFFFFF"/>
        <w:spacing w:before="0" w:beforeAutospacing="0" w:after="120" w:afterAutospacing="0"/>
        <w:ind w:left="357"/>
      </w:pPr>
      <w:r w:rsidRPr="00AB1FD4">
        <w:rPr>
          <w:rFonts w:ascii="Verdana" w:hAnsi="Verdana"/>
          <w:sz w:val="20"/>
          <w:szCs w:val="20"/>
        </w:rPr>
        <w:t>/Ing. Otakar Srovnal, M: 724 590 159, E: </w:t>
      </w:r>
      <w:hyperlink r:id="rId13" w:history="1">
        <w:r w:rsidRPr="00AB1FD4">
          <w:rPr>
            <w:rStyle w:val="Hypertextovodkaz"/>
            <w:rFonts w:ascii="Verdana" w:hAnsi="Verdana"/>
            <w:color w:val="auto"/>
            <w:sz w:val="20"/>
            <w:szCs w:val="20"/>
          </w:rPr>
          <w:t>Srovnal@spravazeleznic.cz</w:t>
        </w:r>
        <w:r w:rsidRPr="00AB1FD4">
          <w:rPr>
            <w:rStyle w:val="Hypertextovodkaz"/>
            <w:rFonts w:ascii="Verdana" w:hAnsi="Verdana"/>
            <w:color w:val="auto"/>
          </w:rPr>
          <w:t>/</w:t>
        </w:r>
      </w:hyperlink>
    </w:p>
    <w:p w:rsidR="00AB1FD4" w:rsidRPr="00AB1FD4" w:rsidRDefault="00AB1FD4" w:rsidP="00AB1FD4">
      <w:pPr>
        <w:pStyle w:val="-wm-msolistparagraph"/>
        <w:shd w:val="clear" w:color="auto" w:fill="FFFFFF"/>
        <w:spacing w:before="0" w:beforeAutospacing="0" w:after="120" w:afterAutospacing="0" w:line="264" w:lineRule="atLeast"/>
        <w:ind w:left="360" w:hanging="360"/>
        <w:textAlignment w:val="baseline"/>
        <w:rPr>
          <w:rFonts w:ascii="Arial" w:hAnsi="Arial" w:cs="Arial"/>
        </w:rPr>
      </w:pPr>
      <w:r w:rsidRPr="00AB1FD4">
        <w:rPr>
          <w:rFonts w:ascii="Symbol" w:hAnsi="Symbol" w:cs="Arial"/>
          <w:sz w:val="20"/>
          <w:szCs w:val="20"/>
        </w:rPr>
        <w:t></w:t>
      </w:r>
      <w:r w:rsidRPr="00AB1FD4">
        <w:rPr>
          <w:sz w:val="14"/>
          <w:szCs w:val="14"/>
        </w:rPr>
        <w:t>         </w:t>
      </w:r>
      <w:r w:rsidRPr="00AB1FD4">
        <w:rPr>
          <w:rFonts w:ascii="Verdana" w:hAnsi="Verdana" w:cs="Arial"/>
          <w:sz w:val="20"/>
          <w:szCs w:val="20"/>
        </w:rPr>
        <w:t>Ve 2. polovině roku 2023 předpokládáme realizaci investiční akce "Rekonstrukce TZZ Hlubočky - Hrubá Voda včetně PZS a přejezdu (P7535) v km 17,872 trati Olomouc - Opava".</w:t>
      </w:r>
    </w:p>
    <w:p w:rsidR="00AB1FD4" w:rsidRDefault="00AB1FD4" w:rsidP="00AB1FD4">
      <w:pPr>
        <w:pStyle w:val="-wm-msolistparagraph"/>
        <w:shd w:val="clear" w:color="auto" w:fill="FFFFFF"/>
        <w:spacing w:before="0" w:beforeAutospacing="0" w:after="120" w:afterAutospacing="0" w:line="264" w:lineRule="atLeast"/>
        <w:ind w:left="360"/>
        <w:textAlignment w:val="baseline"/>
        <w:rPr>
          <w:rFonts w:ascii="Verdana" w:hAnsi="Verdana" w:cs="Arial"/>
          <w:sz w:val="20"/>
          <w:szCs w:val="20"/>
        </w:rPr>
      </w:pPr>
      <w:r w:rsidRPr="00AB1FD4">
        <w:rPr>
          <w:rFonts w:ascii="Verdana" w:hAnsi="Verdana" w:cs="Arial"/>
          <w:sz w:val="20"/>
          <w:szCs w:val="20"/>
        </w:rPr>
        <w:t>V případě souběhu realizace obou staveb je nutné je koordinovat z důvodu zapojení traťového zabezpečovacího zařízení a kontrol PZS do nové dopravní kanceláře.</w:t>
      </w:r>
    </w:p>
    <w:p w:rsidR="00F54D68" w:rsidRPr="00F54D68" w:rsidRDefault="00065CCC" w:rsidP="00F54D68">
      <w:pPr>
        <w:ind w:left="360"/>
        <w:rPr>
          <w:color w:val="00B050"/>
        </w:rPr>
      </w:pPr>
      <w:r w:rsidRPr="00065CCC">
        <w:rPr>
          <w:b/>
          <w:color w:val="00B050"/>
        </w:rPr>
        <w:t>Ing. Švorčík:</w:t>
      </w:r>
      <w:r w:rsidRPr="00065CCC">
        <w:rPr>
          <w:color w:val="00B050"/>
        </w:rPr>
        <w:t xml:space="preserve"> Přejezd P7535 má indikační a kontrolní prvky na ovládacím pultu již v současném, přenášet do nové dopravní kanceláře se budou v každém případě. Předpokládáme, že obě stavby půjde zkoordinovat, případně realizovat současně. Do technické zprávy byl doplněn požadavek na koordinaci obou staveb.</w:t>
      </w:r>
    </w:p>
    <w:p w:rsidR="00F54D68" w:rsidRPr="00AB1FD4" w:rsidRDefault="00F54D68" w:rsidP="00F54D68">
      <w:pPr>
        <w:pStyle w:val="-wm-msonormal"/>
        <w:shd w:val="clear" w:color="auto" w:fill="FFFFFF"/>
        <w:spacing w:before="0" w:beforeAutospacing="0" w:after="0" w:afterAutospacing="0" w:line="264" w:lineRule="atLeast"/>
        <w:ind w:left="360" w:hanging="360"/>
      </w:pPr>
      <w:r w:rsidRPr="00AB1FD4">
        <w:rPr>
          <w:rFonts w:ascii="Verdana" w:hAnsi="Verdana"/>
          <w:sz w:val="20"/>
          <w:szCs w:val="20"/>
        </w:rPr>
        <w:t>3.</w:t>
      </w:r>
      <w:r w:rsidRPr="00AB1FD4">
        <w:rPr>
          <w:sz w:val="14"/>
          <w:szCs w:val="14"/>
        </w:rPr>
        <w:t>    </w:t>
      </w:r>
      <w:r w:rsidRPr="00AB1FD4">
        <w:rPr>
          <w:rFonts w:ascii="Verdana" w:hAnsi="Verdana"/>
          <w:b/>
          <w:bCs/>
          <w:sz w:val="20"/>
          <w:szCs w:val="20"/>
        </w:rPr>
        <w:t>Správa elektrotechniky a energetiky (SEE)</w:t>
      </w:r>
    </w:p>
    <w:p w:rsidR="00F54D68" w:rsidRPr="00AB1FD4" w:rsidRDefault="00F54D68" w:rsidP="00F54D68">
      <w:pPr>
        <w:pStyle w:val="-wm-msonormal"/>
        <w:shd w:val="clear" w:color="auto" w:fill="FFFFFF"/>
        <w:spacing w:before="0" w:beforeAutospacing="0" w:after="120" w:afterAutospacing="0"/>
        <w:ind w:left="357"/>
        <w:rPr>
          <w:rFonts w:ascii="Verdana" w:hAnsi="Verdana"/>
          <w:sz w:val="20"/>
          <w:szCs w:val="20"/>
        </w:rPr>
      </w:pPr>
      <w:r w:rsidRPr="00AB1FD4">
        <w:rPr>
          <w:rFonts w:ascii="Verdana" w:hAnsi="Verdana"/>
          <w:sz w:val="20"/>
          <w:szCs w:val="20"/>
        </w:rPr>
        <w:t>/Ing. Lukáš Zítka, M: 724 484 939, E: </w:t>
      </w:r>
      <w:hyperlink r:id="rId14" w:history="1">
        <w:r w:rsidRPr="00AB1FD4">
          <w:rPr>
            <w:rStyle w:val="Hypertextovodkaz"/>
            <w:rFonts w:ascii="Verdana" w:hAnsi="Verdana"/>
            <w:color w:val="auto"/>
            <w:sz w:val="20"/>
            <w:szCs w:val="20"/>
          </w:rPr>
          <w:t>Zitka@spravazeleznic.cz/</w:t>
        </w:r>
      </w:hyperlink>
    </w:p>
    <w:p w:rsidR="00F54D68" w:rsidRPr="00362281" w:rsidRDefault="00F54D68" w:rsidP="00F54D68">
      <w:pPr>
        <w:rPr>
          <w:b/>
          <w:u w:val="single"/>
        </w:rPr>
      </w:pPr>
      <w:r w:rsidRPr="00AB1FD4">
        <w:rPr>
          <w:rFonts w:ascii="Symbol" w:hAnsi="Symbol"/>
          <w:sz w:val="20"/>
          <w:szCs w:val="20"/>
        </w:rPr>
        <w:t></w:t>
      </w:r>
      <w:r w:rsidRPr="00AB1FD4">
        <w:rPr>
          <w:sz w:val="14"/>
          <w:szCs w:val="14"/>
        </w:rPr>
        <w:t>        </w:t>
      </w:r>
      <w:r w:rsidRPr="00362281">
        <w:rPr>
          <w:b/>
          <w:u w:val="single"/>
        </w:rPr>
        <w:t>SO 11-86-01</w:t>
      </w:r>
    </w:p>
    <w:p w:rsidR="00F54D68" w:rsidRDefault="00F54D68" w:rsidP="00F54D68">
      <w:pPr>
        <w:spacing w:line="240" w:lineRule="auto"/>
      </w:pPr>
      <w:r>
        <w:t xml:space="preserve">Technická zpráva </w:t>
      </w:r>
    </w:p>
    <w:p w:rsidR="00F54D68" w:rsidRDefault="00F54D68" w:rsidP="00F54D68">
      <w:pPr>
        <w:pStyle w:val="Odstavecseseznamem"/>
        <w:numPr>
          <w:ilvl w:val="0"/>
          <w:numId w:val="29"/>
        </w:numPr>
        <w:spacing w:after="200" w:line="240" w:lineRule="auto"/>
      </w:pPr>
      <w:r>
        <w:t>Opravit platnou ČSN 33 2000-5-51 ed.3+Z1+Z2 (uvedená skončila 8/1/2022) – i v TZ pro ostatní SO a PS</w:t>
      </w:r>
    </w:p>
    <w:p w:rsidR="00F54D68" w:rsidRPr="00F54D68" w:rsidRDefault="00F54D68" w:rsidP="00F54D68">
      <w:pPr>
        <w:ind w:left="360"/>
        <w:rPr>
          <w:b/>
          <w:color w:val="00B050"/>
        </w:rPr>
      </w:pPr>
      <w:r w:rsidRPr="00F54D68">
        <w:rPr>
          <w:color w:val="00B050"/>
        </w:rPr>
        <w:t xml:space="preserve">Opraveno. </w:t>
      </w:r>
      <w:r w:rsidRPr="00F54D68">
        <w:rPr>
          <w:b/>
          <w:color w:val="00B050"/>
        </w:rPr>
        <w:t>Vývoda</w:t>
      </w:r>
    </w:p>
    <w:p w:rsidR="00F54D68" w:rsidRDefault="00F54D68" w:rsidP="00F54D68">
      <w:pPr>
        <w:pStyle w:val="Odstavecseseznamem"/>
        <w:numPr>
          <w:ilvl w:val="0"/>
          <w:numId w:val="29"/>
        </w:numPr>
        <w:spacing w:after="200" w:line="240" w:lineRule="auto"/>
      </w:pPr>
      <w:r>
        <w:t>V popisu kabelových tras vynechat text o překopech pod kolejemi – i v TZ pro ostatní SO a PS</w:t>
      </w:r>
    </w:p>
    <w:p w:rsidR="00F54D68" w:rsidRPr="00F54D68" w:rsidRDefault="00F54D68" w:rsidP="00F54D68">
      <w:pPr>
        <w:ind w:left="360"/>
        <w:rPr>
          <w:color w:val="00B050"/>
        </w:rPr>
      </w:pPr>
      <w:r w:rsidRPr="00F54D68">
        <w:rPr>
          <w:color w:val="00B050"/>
        </w:rPr>
        <w:t>Zapracováno. Vývoda</w:t>
      </w:r>
    </w:p>
    <w:p w:rsidR="00F54D68" w:rsidRDefault="00F54D68" w:rsidP="00F54D68">
      <w:pPr>
        <w:pStyle w:val="Odstavecseseznamem"/>
        <w:numPr>
          <w:ilvl w:val="0"/>
          <w:numId w:val="29"/>
        </w:numPr>
        <w:spacing w:after="200" w:line="240" w:lineRule="auto"/>
      </w:pPr>
      <w:r>
        <w:t>Doplnit výkonovou bilanci tak, aby bylo zřejmé co je a není napájené z NZEE – i v TZ pro ostatní SO a PS</w:t>
      </w:r>
    </w:p>
    <w:p w:rsidR="00F54D68" w:rsidRPr="00F54D68" w:rsidRDefault="00F54D68" w:rsidP="00F54D68">
      <w:pPr>
        <w:ind w:left="360"/>
        <w:rPr>
          <w:color w:val="00B050"/>
        </w:rPr>
      </w:pPr>
      <w:r w:rsidRPr="00F54D68">
        <w:rPr>
          <w:color w:val="00B050"/>
        </w:rPr>
        <w:t>Zapracováno. Vývoda</w:t>
      </w:r>
    </w:p>
    <w:p w:rsidR="00F54D68" w:rsidRDefault="00F54D68" w:rsidP="00F54D68">
      <w:pPr>
        <w:spacing w:after="200" w:line="240" w:lineRule="auto"/>
        <w:ind w:left="360"/>
      </w:pPr>
    </w:p>
    <w:p w:rsidR="00F54D68" w:rsidRDefault="00F54D68" w:rsidP="00F54D68">
      <w:r>
        <w:t>Polohopis (týká se i ostatních SO a PS kde je tento výkres součástí PD)</w:t>
      </w:r>
    </w:p>
    <w:p w:rsidR="00F54D68" w:rsidRDefault="00F54D68" w:rsidP="00F54D68">
      <w:pPr>
        <w:pStyle w:val="Odstavecseseznamem"/>
        <w:numPr>
          <w:ilvl w:val="0"/>
          <w:numId w:val="30"/>
        </w:numPr>
        <w:spacing w:after="200" w:line="276" w:lineRule="auto"/>
      </w:pPr>
      <w:r>
        <w:t>Sjednotit popisy R a KS s novým přehledovým schématem a popisem ve výkresech rozvaděčů. Např. KSZZ je někdy uvedena KS ZZ jindy KS-ZZ nebo KSZZ</w:t>
      </w:r>
    </w:p>
    <w:p w:rsidR="00F54D68" w:rsidRPr="00F54D68" w:rsidRDefault="00F54D68" w:rsidP="00F54D68">
      <w:pPr>
        <w:ind w:left="360"/>
        <w:rPr>
          <w:color w:val="00B050"/>
        </w:rPr>
      </w:pPr>
      <w:r w:rsidRPr="00F54D68">
        <w:rPr>
          <w:color w:val="00B050"/>
        </w:rPr>
        <w:lastRenderedPageBreak/>
        <w:t>Sjednoceno. Vývoda</w:t>
      </w:r>
    </w:p>
    <w:p w:rsidR="00F54D68" w:rsidRDefault="00F54D68" w:rsidP="00F54D68">
      <w:pPr>
        <w:pStyle w:val="Odstavecseseznamem"/>
        <w:numPr>
          <w:ilvl w:val="0"/>
          <w:numId w:val="30"/>
        </w:numPr>
        <w:spacing w:after="200" w:line="276" w:lineRule="auto"/>
      </w:pPr>
      <w:r>
        <w:t xml:space="preserve">Doplnit umístění KS2, KS-p. </w:t>
      </w:r>
      <w:proofErr w:type="spellStart"/>
      <w:r>
        <w:t>Dopnit</w:t>
      </w:r>
      <w:proofErr w:type="spellEnd"/>
      <w:r>
        <w:t xml:space="preserve"> popis RZS-ZZEE ke </w:t>
      </w:r>
      <w:proofErr w:type="spellStart"/>
      <w:r>
        <w:t>kontajneru</w:t>
      </w:r>
      <w:proofErr w:type="spellEnd"/>
      <w:r>
        <w:t xml:space="preserve"> NZEE. Do ‚</w:t>
      </w:r>
      <w:proofErr w:type="spellStart"/>
      <w:r>
        <w:t>doměčku</w:t>
      </w:r>
      <w:proofErr w:type="spellEnd"/>
      <w:r>
        <w:t>‘ ŘP doplnit aspoň symbol rozvaděče RH (ostatní rozvaděče uvnitř domku netřeba)</w:t>
      </w:r>
    </w:p>
    <w:p w:rsidR="00F54D68" w:rsidRPr="00F54D68" w:rsidRDefault="00F54D68" w:rsidP="00F54D68">
      <w:pPr>
        <w:ind w:left="360"/>
        <w:rPr>
          <w:color w:val="00B050"/>
        </w:rPr>
      </w:pPr>
      <w:r w:rsidRPr="00F54D68">
        <w:rPr>
          <w:color w:val="00B050"/>
        </w:rPr>
        <w:t>Doplněno. Vývoda</w:t>
      </w:r>
    </w:p>
    <w:p w:rsidR="00F54D68" w:rsidRDefault="00F54D68" w:rsidP="00F54D68">
      <w:pPr>
        <w:pStyle w:val="Odstavecseseznamem"/>
        <w:spacing w:after="200" w:line="276" w:lineRule="auto"/>
      </w:pPr>
    </w:p>
    <w:p w:rsidR="00F54D68" w:rsidRDefault="00F54D68" w:rsidP="00F54D68">
      <w:pPr>
        <w:pStyle w:val="Odstavecseseznamem"/>
        <w:numPr>
          <w:ilvl w:val="0"/>
          <w:numId w:val="30"/>
        </w:numPr>
        <w:spacing w:after="200" w:line="276" w:lineRule="auto"/>
      </w:pPr>
      <w:r>
        <w:t>Odstranit KS, které nejsou součástí přehledového schématu stávajících rozvodů. Jedná se o: KS3 - KS6; KS8; KOSZZ; KS2Z</w:t>
      </w:r>
    </w:p>
    <w:p w:rsidR="00F54D68" w:rsidRPr="00F54D68" w:rsidRDefault="00F54D68" w:rsidP="00F54D68">
      <w:pPr>
        <w:ind w:left="360"/>
        <w:rPr>
          <w:color w:val="00B050"/>
        </w:rPr>
      </w:pPr>
      <w:r w:rsidRPr="00F54D68">
        <w:rPr>
          <w:color w:val="00B050"/>
        </w:rPr>
        <w:t>Odstraněno. Vývoda</w:t>
      </w:r>
    </w:p>
    <w:p w:rsidR="00F54D68" w:rsidRDefault="00F54D68" w:rsidP="00F54D68">
      <w:pPr>
        <w:pStyle w:val="Odstavecseseznamem"/>
        <w:numPr>
          <w:ilvl w:val="0"/>
          <w:numId w:val="30"/>
        </w:numPr>
        <w:spacing w:after="200" w:line="276" w:lineRule="auto"/>
      </w:pPr>
      <w:r>
        <w:t>Do legendy doplnit symboly prvků (včetně barvy), které jsou stávající a budou zůstávat, případně se jich dokumentace týká např. KS7, ZS2,…</w:t>
      </w:r>
    </w:p>
    <w:p w:rsidR="00F54D68" w:rsidRPr="00F54D68" w:rsidRDefault="00F54D68" w:rsidP="00F54D68">
      <w:pPr>
        <w:ind w:left="360"/>
        <w:rPr>
          <w:color w:val="00B050"/>
        </w:rPr>
      </w:pPr>
      <w:r w:rsidRPr="00F54D68">
        <w:rPr>
          <w:color w:val="00B050"/>
        </w:rPr>
        <w:t>Doplněno. Vývoda</w:t>
      </w:r>
    </w:p>
    <w:p w:rsidR="00F54D68" w:rsidRDefault="00F54D68" w:rsidP="00F54D68">
      <w:pPr>
        <w:spacing w:after="200" w:line="276" w:lineRule="auto"/>
      </w:pPr>
    </w:p>
    <w:p w:rsidR="00F54D68" w:rsidRDefault="00F54D68" w:rsidP="00F54D68">
      <w:r>
        <w:t>Přehledové schéma stávající rozvody (týká se i ostatních SO a PS kde je tento výkres součástí PD)</w:t>
      </w:r>
    </w:p>
    <w:p w:rsidR="00F54D68" w:rsidRDefault="00F54D68" w:rsidP="00F54D68">
      <w:pPr>
        <w:pStyle w:val="Odstavecseseznamem"/>
        <w:numPr>
          <w:ilvl w:val="0"/>
          <w:numId w:val="31"/>
        </w:numPr>
        <w:spacing w:after="200" w:line="276" w:lineRule="auto"/>
      </w:pPr>
      <w:r>
        <w:t xml:space="preserve">Doplnit rozvaděč </w:t>
      </w:r>
      <w:proofErr w:type="spellStart"/>
      <w:r w:rsidRPr="00687400">
        <w:t>R</w:t>
      </w:r>
      <w:r w:rsidRPr="00687400">
        <w:rPr>
          <w:vertAlign w:val="subscript"/>
        </w:rPr>
        <w:t>sděl</w:t>
      </w:r>
      <w:proofErr w:type="spellEnd"/>
      <w:r>
        <w:rPr>
          <w:vertAlign w:val="subscript"/>
        </w:rPr>
        <w:t xml:space="preserve"> </w:t>
      </w:r>
      <w:r>
        <w:t>včetně napojení z KS7. Jde o rozvaděč pro BTS umístěný v kiosku vedle stožáru BTS. Nejspíš jsme vám nepředali podklad.</w:t>
      </w:r>
    </w:p>
    <w:p w:rsidR="00F54D68" w:rsidRPr="00F54D68" w:rsidRDefault="00F54D68" w:rsidP="00F54D68">
      <w:pPr>
        <w:ind w:left="360"/>
        <w:rPr>
          <w:color w:val="00B050"/>
        </w:rPr>
      </w:pPr>
      <w:r w:rsidRPr="00F54D68">
        <w:rPr>
          <w:color w:val="00B050"/>
        </w:rPr>
        <w:t>Doplněno. Vývoda</w:t>
      </w:r>
    </w:p>
    <w:p w:rsidR="00F54D68" w:rsidRDefault="00F54D68" w:rsidP="00F54D68"/>
    <w:p w:rsidR="00F54D68" w:rsidRDefault="00F54D68" w:rsidP="00F54D68">
      <w:r>
        <w:t>Přehledové schéma nové rozvody (týká se i ostatních SO a PS kde je tento výkres součástí PD)</w:t>
      </w:r>
    </w:p>
    <w:p w:rsidR="00F54D68" w:rsidRDefault="00F54D68" w:rsidP="00F54D68">
      <w:pPr>
        <w:pStyle w:val="Odstavecseseznamem"/>
        <w:numPr>
          <w:ilvl w:val="0"/>
          <w:numId w:val="31"/>
        </w:numPr>
        <w:spacing w:after="200" w:line="276" w:lineRule="auto"/>
      </w:pPr>
      <w:r>
        <w:t>Doplnit popis rozvaděče a sjednotit s ostatními výkresy. (K přepínání sítí dochází kde? V AMTG v RZS nebo G. Upřesnit prosím)</w:t>
      </w:r>
    </w:p>
    <w:p w:rsidR="00F54D68" w:rsidRPr="00F54D68" w:rsidRDefault="00F54D68" w:rsidP="00F54D68">
      <w:pPr>
        <w:ind w:left="360"/>
        <w:rPr>
          <w:color w:val="00B050"/>
        </w:rPr>
      </w:pPr>
      <w:r w:rsidRPr="00F54D68">
        <w:rPr>
          <w:color w:val="00B050"/>
        </w:rPr>
        <w:t xml:space="preserve">Opraveno. Součástí kapotovaného ZZEE je rozvaděč ATS zahrnující jak řídící jednotku </w:t>
      </w:r>
      <w:proofErr w:type="gramStart"/>
      <w:r w:rsidRPr="00F54D68">
        <w:rPr>
          <w:color w:val="00B050"/>
        </w:rPr>
        <w:t>zdroje tak</w:t>
      </w:r>
      <w:proofErr w:type="gramEnd"/>
      <w:r w:rsidRPr="00F54D68">
        <w:rPr>
          <w:color w:val="00B050"/>
        </w:rPr>
        <w:t xml:space="preserve"> automatiku záskoku. Vývoda</w:t>
      </w:r>
    </w:p>
    <w:p w:rsidR="00F54D68" w:rsidRDefault="00F54D68" w:rsidP="00F54D68">
      <w:pPr>
        <w:pStyle w:val="Odstavecseseznamem"/>
        <w:numPr>
          <w:ilvl w:val="0"/>
          <w:numId w:val="31"/>
        </w:numPr>
        <w:spacing w:after="200" w:line="276" w:lineRule="auto"/>
      </w:pPr>
      <w:r>
        <w:t xml:space="preserve">Doplnit nebo opravit dimenze a </w:t>
      </w:r>
      <w:proofErr w:type="spellStart"/>
      <w:r>
        <w:t>ozn</w:t>
      </w:r>
      <w:proofErr w:type="spellEnd"/>
      <w:r>
        <w:t xml:space="preserve">. </w:t>
      </w:r>
      <w:proofErr w:type="gramStart"/>
      <w:r>
        <w:t>kabelů</w:t>
      </w:r>
      <w:proofErr w:type="gramEnd"/>
      <w:r>
        <w:t>. Vývody z KS2 AYKY 4x70, kabel pro první větev osvětlení z R1N AYKY-J 4x16</w:t>
      </w:r>
    </w:p>
    <w:p w:rsidR="00F54D68" w:rsidRPr="00F54D68" w:rsidRDefault="00F54D68" w:rsidP="00F54D68">
      <w:pPr>
        <w:ind w:left="360"/>
        <w:rPr>
          <w:color w:val="00B050"/>
        </w:rPr>
      </w:pPr>
      <w:r w:rsidRPr="00F54D68">
        <w:rPr>
          <w:color w:val="00B050"/>
        </w:rPr>
        <w:t>Opraveno. Vývoda</w:t>
      </w:r>
    </w:p>
    <w:p w:rsidR="00F54D68" w:rsidRDefault="00F54D68" w:rsidP="00F54D68">
      <w:r>
        <w:t>Vzorové řezy</w:t>
      </w:r>
    </w:p>
    <w:p w:rsidR="00F54D68" w:rsidRDefault="00F54D68" w:rsidP="00F54D68">
      <w:pPr>
        <w:pStyle w:val="Odstavecseseznamem"/>
        <w:numPr>
          <w:ilvl w:val="0"/>
          <w:numId w:val="32"/>
        </w:numPr>
        <w:spacing w:after="200" w:line="276" w:lineRule="auto"/>
      </w:pPr>
      <w:r>
        <w:t>Nečitelné (miniaturní) hodnoty některých kót – platí i pro ostatní SO a PS</w:t>
      </w:r>
    </w:p>
    <w:p w:rsidR="00F54D68" w:rsidRPr="00F54D68" w:rsidRDefault="00F54D68" w:rsidP="00F54D68">
      <w:pPr>
        <w:ind w:left="360"/>
        <w:rPr>
          <w:color w:val="00B050"/>
        </w:rPr>
      </w:pPr>
      <w:r w:rsidRPr="00F54D68">
        <w:rPr>
          <w:color w:val="00B050"/>
        </w:rPr>
        <w:t>Opraveno. Vývoda</w:t>
      </w:r>
    </w:p>
    <w:p w:rsidR="00F54D68" w:rsidRDefault="00F54D68" w:rsidP="00F54D68">
      <w:pPr>
        <w:spacing w:after="200" w:line="276" w:lineRule="auto"/>
        <w:ind w:left="360"/>
      </w:pPr>
    </w:p>
    <w:p w:rsidR="00F54D68" w:rsidRDefault="00F54D68" w:rsidP="00F54D68">
      <w:r>
        <w:t>Doplnit a poslat ke kontrole tabulku kabelů a VV (nyní v seznamu “nepřiloženo“) – platí i pro ostatní SO a PS.</w:t>
      </w:r>
    </w:p>
    <w:p w:rsidR="00F54D68" w:rsidRPr="00F54D68" w:rsidRDefault="00F54D68" w:rsidP="00F54D68">
      <w:pPr>
        <w:ind w:left="360"/>
        <w:rPr>
          <w:color w:val="00B050"/>
        </w:rPr>
      </w:pPr>
      <w:r w:rsidRPr="00F54D68">
        <w:rPr>
          <w:color w:val="00B050"/>
        </w:rPr>
        <w:t>Doplněno. Vývoda</w:t>
      </w:r>
    </w:p>
    <w:p w:rsidR="00F54D68" w:rsidRDefault="00F54D68" w:rsidP="00F54D68">
      <w:pPr>
        <w:rPr>
          <w:b/>
          <w:u w:val="single"/>
        </w:rPr>
      </w:pPr>
      <w:r w:rsidRPr="00362281">
        <w:rPr>
          <w:b/>
          <w:u w:val="single"/>
        </w:rPr>
        <w:t>SO 11-</w:t>
      </w:r>
      <w:r>
        <w:rPr>
          <w:b/>
          <w:u w:val="single"/>
        </w:rPr>
        <w:t>86-02</w:t>
      </w:r>
    </w:p>
    <w:p w:rsidR="00F54D68" w:rsidRDefault="00F54D68" w:rsidP="00F54D68">
      <w:r>
        <w:t>TZ, polohopis, přehledové schéma (</w:t>
      </w:r>
      <w:proofErr w:type="spellStart"/>
      <w:r>
        <w:t>old+new</w:t>
      </w:r>
      <w:proofErr w:type="spellEnd"/>
      <w:r>
        <w:t>), vzorové řezy, kabelová tabulka a VV viz SO 11-86-01</w:t>
      </w:r>
    </w:p>
    <w:p w:rsidR="00F54D68" w:rsidRDefault="00F54D68" w:rsidP="00F54D68">
      <w:r>
        <w:lastRenderedPageBreak/>
        <w:t>Protokol o určení VV</w:t>
      </w:r>
    </w:p>
    <w:p w:rsidR="00F54D68" w:rsidRDefault="00F54D68" w:rsidP="00F54D68">
      <w:pPr>
        <w:pStyle w:val="Odstavecseseznamem"/>
        <w:numPr>
          <w:ilvl w:val="0"/>
          <w:numId w:val="32"/>
        </w:numPr>
        <w:spacing w:after="200" w:line="276" w:lineRule="auto"/>
      </w:pPr>
      <w:r>
        <w:t xml:space="preserve">Uvést platnou normu </w:t>
      </w:r>
      <w:proofErr w:type="gramStart"/>
      <w:r>
        <w:t>….-5-51</w:t>
      </w:r>
      <w:proofErr w:type="gramEnd"/>
      <w:r>
        <w:t>… případně uvést i platnou TNI 33 2000-5-51 z 10/2022</w:t>
      </w:r>
    </w:p>
    <w:p w:rsidR="00F54D68" w:rsidRDefault="00F54D68" w:rsidP="00F54D68">
      <w:pPr>
        <w:pStyle w:val="Odstavecseseznamem"/>
        <w:numPr>
          <w:ilvl w:val="0"/>
          <w:numId w:val="32"/>
        </w:numPr>
        <w:spacing w:after="200" w:line="276" w:lineRule="auto"/>
      </w:pPr>
      <w:r>
        <w:t xml:space="preserve">Do komise doplnit projektanta za stavební část nebo HIP (Ing. Bobek) a zástupce investora (Ing. Indrák nebo Ing. </w:t>
      </w:r>
      <w:proofErr w:type="spellStart"/>
      <w:r>
        <w:t>Kučík</w:t>
      </w:r>
      <w:proofErr w:type="spellEnd"/>
      <w:r>
        <w:t>) případně další osobu ze SŽ (PO, SSZT,…)</w:t>
      </w:r>
    </w:p>
    <w:p w:rsidR="00F54D68" w:rsidRDefault="00F54D68" w:rsidP="00F54D68">
      <w:pPr>
        <w:pStyle w:val="Odstavecseseznamem"/>
        <w:numPr>
          <w:ilvl w:val="0"/>
          <w:numId w:val="32"/>
        </w:numPr>
        <w:spacing w:after="200" w:line="276" w:lineRule="auto"/>
      </w:pPr>
      <w:r>
        <w:t xml:space="preserve">Podle nových úprav viz nové ČSN a </w:t>
      </w:r>
      <w:proofErr w:type="gramStart"/>
      <w:r>
        <w:t>TNI</w:t>
      </w:r>
      <w:proofErr w:type="gramEnd"/>
      <w:r>
        <w:t xml:space="preserve"> se z hlediska úrazu elektrickým proudem již </w:t>
      </w:r>
      <w:proofErr w:type="gramStart"/>
      <w:r>
        <w:t>nečlení</w:t>
      </w:r>
      <w:proofErr w:type="gramEnd"/>
      <w:r>
        <w:t xml:space="preserve"> na prostory normální nebezpečné a zvl. nebezpečné, ale na vnější vlivy normální a vnější vlivy abnormální. Prosím o opravu.</w:t>
      </w:r>
    </w:p>
    <w:p w:rsidR="00F54D68" w:rsidRPr="00F54D68" w:rsidRDefault="00F54D68" w:rsidP="00F54D68">
      <w:pPr>
        <w:ind w:left="360"/>
        <w:rPr>
          <w:color w:val="00B050"/>
        </w:rPr>
      </w:pPr>
      <w:r w:rsidRPr="00F54D68">
        <w:rPr>
          <w:color w:val="00B050"/>
        </w:rPr>
        <w:t>Opraveno. Vývoda</w:t>
      </w:r>
    </w:p>
    <w:p w:rsidR="00F54D68" w:rsidRDefault="00F54D68" w:rsidP="00F54D68">
      <w:pPr>
        <w:pStyle w:val="Odstavecseseznamem"/>
        <w:spacing w:after="200" w:line="276" w:lineRule="auto"/>
      </w:pPr>
    </w:p>
    <w:p w:rsidR="00F54D68" w:rsidRDefault="00F54D68" w:rsidP="00F54D68">
      <w:r>
        <w:t>Rozvaděč RH</w:t>
      </w:r>
    </w:p>
    <w:p w:rsidR="00F54D68" w:rsidRDefault="00F54D68" w:rsidP="00F54D68">
      <w:pPr>
        <w:pStyle w:val="Odstavecseseznamem"/>
        <w:numPr>
          <w:ilvl w:val="0"/>
          <w:numId w:val="34"/>
        </w:numPr>
        <w:spacing w:after="200" w:line="276" w:lineRule="auto"/>
      </w:pPr>
      <w:r>
        <w:t>Kabelový vývod do RZS-NZEE (WL04-CYKY 4x10, jištění FA6-20B/3), v části RH zálohované z NZEE jsou některé vývody jištěny jističi od 25-80A. Je to opravdu z hlediska dimenze kabelu WL04 a selektivity jištění FA6 správně?</w:t>
      </w:r>
    </w:p>
    <w:p w:rsidR="00F54D68" w:rsidRPr="00F54D68" w:rsidRDefault="00F54D68" w:rsidP="00F54D68">
      <w:pPr>
        <w:ind w:left="360"/>
        <w:rPr>
          <w:color w:val="00B050"/>
        </w:rPr>
      </w:pPr>
      <w:r w:rsidRPr="00F54D68">
        <w:rPr>
          <w:color w:val="00B050"/>
        </w:rPr>
        <w:t>Opraveno. Vývoda</w:t>
      </w:r>
    </w:p>
    <w:p w:rsidR="00F54D68" w:rsidRDefault="00F54D68" w:rsidP="00F54D68">
      <w:pPr>
        <w:spacing w:after="200" w:line="276" w:lineRule="auto"/>
      </w:pPr>
    </w:p>
    <w:p w:rsidR="00F54D68" w:rsidRDefault="00F54D68" w:rsidP="00F54D68">
      <w:r>
        <w:t>Doplnit seznam dokumentace</w:t>
      </w:r>
    </w:p>
    <w:p w:rsidR="00F54D68" w:rsidRPr="00F54D68" w:rsidRDefault="00F54D68" w:rsidP="00F54D68">
      <w:pPr>
        <w:spacing w:after="200" w:line="240" w:lineRule="auto"/>
        <w:ind w:left="360"/>
        <w:rPr>
          <w:bCs/>
          <w:color w:val="00B050"/>
        </w:rPr>
      </w:pPr>
      <w:r w:rsidRPr="00F54D68">
        <w:rPr>
          <w:bCs/>
          <w:color w:val="00B050"/>
        </w:rPr>
        <w:t>Doplněno. Vývoda</w:t>
      </w:r>
    </w:p>
    <w:p w:rsidR="00F54D68" w:rsidRDefault="00F54D68" w:rsidP="00F54D68"/>
    <w:p w:rsidR="00F54D68" w:rsidRDefault="00F54D68" w:rsidP="00F54D68">
      <w:pPr>
        <w:rPr>
          <w:b/>
          <w:u w:val="single"/>
        </w:rPr>
      </w:pPr>
      <w:r w:rsidRPr="00362281">
        <w:rPr>
          <w:b/>
          <w:u w:val="single"/>
        </w:rPr>
        <w:t>SO 11-</w:t>
      </w:r>
      <w:r>
        <w:rPr>
          <w:b/>
          <w:u w:val="single"/>
        </w:rPr>
        <w:t>72-01.2</w:t>
      </w:r>
    </w:p>
    <w:p w:rsidR="00F54D68" w:rsidRDefault="00F54D68" w:rsidP="00F54D68">
      <w:r>
        <w:t>TZ, polohopis, přehledové schéma (</w:t>
      </w:r>
      <w:proofErr w:type="spellStart"/>
      <w:r>
        <w:t>old+new</w:t>
      </w:r>
      <w:proofErr w:type="spellEnd"/>
      <w:r>
        <w:t>), vzorové řezy, kabelová tabulka a VV viz SO 11-86-01</w:t>
      </w:r>
    </w:p>
    <w:p w:rsidR="00F54D68" w:rsidRDefault="00F54D68" w:rsidP="00F54D68">
      <w:r>
        <w:t>Technická zpráva</w:t>
      </w:r>
    </w:p>
    <w:p w:rsidR="00F54D68" w:rsidRDefault="00F54D68" w:rsidP="00F54D68">
      <w:pPr>
        <w:pStyle w:val="Odstavecseseznamem"/>
        <w:numPr>
          <w:ilvl w:val="0"/>
          <w:numId w:val="33"/>
        </w:numPr>
        <w:spacing w:after="200" w:line="276" w:lineRule="auto"/>
      </w:pPr>
      <w:r>
        <w:t>Doplnit text o přesouvaném R1N vč. MSU</w:t>
      </w:r>
    </w:p>
    <w:p w:rsidR="00F54D68" w:rsidRDefault="00F54D68" w:rsidP="00F54D68">
      <w:pPr>
        <w:pStyle w:val="Odstavecseseznamem"/>
        <w:numPr>
          <w:ilvl w:val="0"/>
          <w:numId w:val="33"/>
        </w:numPr>
        <w:spacing w:after="200" w:line="276" w:lineRule="auto"/>
      </w:pPr>
      <w:r>
        <w:t>Doplnit text o novém rozvaděči RI</w:t>
      </w:r>
    </w:p>
    <w:p w:rsidR="00F54D68" w:rsidRPr="00F54D68" w:rsidRDefault="00F54D68" w:rsidP="00F54D68">
      <w:pPr>
        <w:spacing w:after="200" w:line="240" w:lineRule="auto"/>
        <w:ind w:left="360"/>
        <w:rPr>
          <w:bCs/>
          <w:color w:val="00B050"/>
        </w:rPr>
      </w:pPr>
      <w:r w:rsidRPr="00F54D68">
        <w:rPr>
          <w:bCs/>
          <w:color w:val="00B050"/>
        </w:rPr>
        <w:t>Doplněno. Vývoda</w:t>
      </w:r>
    </w:p>
    <w:p w:rsidR="00F54D68" w:rsidRDefault="00F54D68" w:rsidP="00F54D68">
      <w:pPr>
        <w:spacing w:after="200" w:line="276" w:lineRule="auto"/>
      </w:pPr>
    </w:p>
    <w:p w:rsidR="00F54D68" w:rsidRDefault="00F54D68" w:rsidP="00F54D68">
      <w:pPr>
        <w:rPr>
          <w:b/>
          <w:u w:val="single"/>
        </w:rPr>
      </w:pPr>
      <w:r>
        <w:rPr>
          <w:b/>
          <w:u w:val="single"/>
        </w:rPr>
        <w:t>PS</w:t>
      </w:r>
      <w:r w:rsidRPr="00362281">
        <w:rPr>
          <w:b/>
          <w:u w:val="single"/>
        </w:rPr>
        <w:t xml:space="preserve"> 11-</w:t>
      </w:r>
      <w:r>
        <w:rPr>
          <w:b/>
          <w:u w:val="single"/>
        </w:rPr>
        <w:t>03-71</w:t>
      </w:r>
    </w:p>
    <w:p w:rsidR="00F54D68" w:rsidRDefault="00F54D68" w:rsidP="00F54D68">
      <w:r>
        <w:t>TZ, polohopis, přehledové schéma (</w:t>
      </w:r>
      <w:proofErr w:type="spellStart"/>
      <w:r>
        <w:t>old+new</w:t>
      </w:r>
      <w:proofErr w:type="spellEnd"/>
      <w:r>
        <w:t>), vzorové řezy, kabelová tabulka a VV viz SO 11-86-01</w:t>
      </w:r>
    </w:p>
    <w:p w:rsidR="00F54D68" w:rsidRDefault="00F54D68" w:rsidP="00F54D68">
      <w:r>
        <w:t xml:space="preserve">Doplnit seznam dokumentace. Nyní přiložen z </w:t>
      </w:r>
      <w:r w:rsidRPr="00F058BE">
        <w:t>SO 11-72-01.2</w:t>
      </w:r>
    </w:p>
    <w:p w:rsidR="00F54D68" w:rsidRPr="00F54D68" w:rsidRDefault="00F54D68" w:rsidP="00F54D68">
      <w:pPr>
        <w:spacing w:after="200" w:line="240" w:lineRule="auto"/>
        <w:ind w:left="360"/>
        <w:rPr>
          <w:bCs/>
          <w:color w:val="00B050"/>
        </w:rPr>
      </w:pPr>
      <w:r w:rsidRPr="00F54D68">
        <w:rPr>
          <w:bCs/>
          <w:color w:val="00B050"/>
        </w:rPr>
        <w:t>Doplněno. Vývoda</w:t>
      </w:r>
    </w:p>
    <w:p w:rsidR="00F54D68" w:rsidRDefault="00F54D68" w:rsidP="00F54D68">
      <w:r>
        <w:t xml:space="preserve">Technická zpráva </w:t>
      </w:r>
    </w:p>
    <w:p w:rsidR="00F54D68" w:rsidRDefault="00F54D68" w:rsidP="00F54D68">
      <w:pPr>
        <w:pStyle w:val="Odstavecseseznamem"/>
        <w:numPr>
          <w:ilvl w:val="0"/>
          <w:numId w:val="35"/>
        </w:numPr>
        <w:spacing w:after="200" w:line="276" w:lineRule="auto"/>
      </w:pPr>
      <w:r>
        <w:t>opravit odkaz na správný dokument protokolu o určení VV</w:t>
      </w:r>
    </w:p>
    <w:p w:rsidR="00F54D68" w:rsidRPr="00F54D68" w:rsidRDefault="00F54D68" w:rsidP="00F54D68">
      <w:pPr>
        <w:spacing w:after="200" w:line="240" w:lineRule="auto"/>
        <w:ind w:left="360"/>
        <w:rPr>
          <w:bCs/>
          <w:color w:val="00B050"/>
        </w:rPr>
      </w:pPr>
      <w:r w:rsidRPr="00F54D68">
        <w:rPr>
          <w:bCs/>
          <w:color w:val="00B050"/>
        </w:rPr>
        <w:t>Opraveno. Vývoda</w:t>
      </w:r>
    </w:p>
    <w:p w:rsidR="00F54D68" w:rsidRDefault="00F54D68" w:rsidP="00F54D68">
      <w:pPr>
        <w:pStyle w:val="Odstavecseseznamem"/>
        <w:numPr>
          <w:ilvl w:val="0"/>
          <w:numId w:val="35"/>
        </w:numPr>
        <w:spacing w:after="200" w:line="276" w:lineRule="auto"/>
      </w:pPr>
      <w:r>
        <w:t>doplnit / upřesnit popis funkce přepínání sítí viz dotaz k </w:t>
      </w:r>
      <w:proofErr w:type="spellStart"/>
      <w:r>
        <w:t>new</w:t>
      </w:r>
      <w:proofErr w:type="spellEnd"/>
      <w:r>
        <w:t xml:space="preserve"> přehledovému schématu v SO 11-86-01</w:t>
      </w:r>
    </w:p>
    <w:p w:rsidR="00F54D68" w:rsidRPr="00F54D68" w:rsidRDefault="00F54D68" w:rsidP="00F54D68">
      <w:pPr>
        <w:spacing w:after="200" w:line="240" w:lineRule="auto"/>
        <w:ind w:left="360"/>
        <w:rPr>
          <w:bCs/>
          <w:color w:val="00B050"/>
        </w:rPr>
      </w:pPr>
      <w:r w:rsidRPr="00F54D68">
        <w:rPr>
          <w:bCs/>
          <w:color w:val="00B050"/>
        </w:rPr>
        <w:t>Doplněno. Vývoda</w:t>
      </w:r>
    </w:p>
    <w:p w:rsidR="00F54D68" w:rsidRDefault="00F54D68" w:rsidP="00F54D68">
      <w:pPr>
        <w:pStyle w:val="Odstavecseseznamem"/>
        <w:spacing w:after="200" w:line="276" w:lineRule="auto"/>
      </w:pPr>
    </w:p>
    <w:p w:rsidR="00F54D68" w:rsidRDefault="00F54D68" w:rsidP="00F54D68">
      <w:pPr>
        <w:rPr>
          <w:b/>
          <w:u w:val="single"/>
        </w:rPr>
      </w:pPr>
      <w:r w:rsidRPr="00F61926">
        <w:rPr>
          <w:b/>
          <w:u w:val="single"/>
        </w:rPr>
        <w:t xml:space="preserve">Obecně nad rámec silnoproudu. </w:t>
      </w:r>
    </w:p>
    <w:p w:rsidR="00F54D68" w:rsidRDefault="00F54D68" w:rsidP="00F54D68">
      <w:r>
        <w:t xml:space="preserve">U SLP profesí v některých dokumentech </w:t>
      </w:r>
      <w:proofErr w:type="gramStart"/>
      <w:r>
        <w:t>není</w:t>
      </w:r>
      <w:proofErr w:type="gramEnd"/>
      <w:r>
        <w:t xml:space="preserve"> zřejmé označení odkud </w:t>
      </w:r>
      <w:proofErr w:type="gramStart"/>
      <w:r>
        <w:t>jsou</w:t>
      </w:r>
      <w:proofErr w:type="gramEnd"/>
      <w:r>
        <w:t xml:space="preserve"> jejich prvky napájeny. Narazil jsem např. v PS-02-41 pro EPS a EZS. Odkazují se na nějaký rozvaděč RZS nebo obecný rozvaděč 230V, který není uveden v jejich PD ani v PD SO a PS silnoproudu.</w:t>
      </w:r>
    </w:p>
    <w:p w:rsidR="00F54D68" w:rsidRPr="00F54D68" w:rsidRDefault="00F54D68" w:rsidP="00F54D68">
      <w:bookmarkStart w:id="0" w:name="_GoBack"/>
      <w:bookmarkEnd w:id="0"/>
      <w:r w:rsidRPr="00F54D68">
        <w:rPr>
          <w:bCs/>
          <w:color w:val="00B050"/>
        </w:rPr>
        <w:t>Opraveno na RH. Vývoda</w:t>
      </w:r>
    </w:p>
    <w:p w:rsidR="00F54D68" w:rsidRPr="00D1378F" w:rsidRDefault="00F54D68" w:rsidP="00F54D68">
      <w:pPr>
        <w:rPr>
          <w:b/>
          <w:u w:val="single"/>
        </w:rPr>
      </w:pPr>
    </w:p>
    <w:p w:rsidR="00F54D68" w:rsidRPr="00AB1FD4" w:rsidRDefault="00F54D68" w:rsidP="00F54D68">
      <w:pPr>
        <w:pStyle w:val="-wm-msonormal"/>
        <w:shd w:val="clear" w:color="auto" w:fill="FFFFFF"/>
        <w:spacing w:before="0" w:beforeAutospacing="0" w:after="0" w:afterAutospacing="0" w:line="264" w:lineRule="atLeast"/>
        <w:ind w:left="360" w:hanging="360"/>
      </w:pPr>
      <w:r w:rsidRPr="00AB1FD4">
        <w:rPr>
          <w:rFonts w:ascii="Verdana" w:hAnsi="Verdana"/>
          <w:sz w:val="20"/>
          <w:szCs w:val="20"/>
        </w:rPr>
        <w:t>4.</w:t>
      </w:r>
      <w:r w:rsidRPr="00AB1FD4">
        <w:rPr>
          <w:sz w:val="14"/>
          <w:szCs w:val="14"/>
        </w:rPr>
        <w:t>    </w:t>
      </w:r>
      <w:r w:rsidRPr="00AB1FD4">
        <w:rPr>
          <w:rFonts w:ascii="Verdana" w:hAnsi="Verdana"/>
          <w:b/>
          <w:bCs/>
          <w:sz w:val="20"/>
          <w:szCs w:val="20"/>
        </w:rPr>
        <w:t>Oddělení elektrické energie (OES)</w:t>
      </w:r>
    </w:p>
    <w:p w:rsidR="00F54D68" w:rsidRPr="00AB1FD4" w:rsidRDefault="00F54D68" w:rsidP="00F54D68">
      <w:pPr>
        <w:pStyle w:val="-wm-msonormal"/>
        <w:shd w:val="clear" w:color="auto" w:fill="FFFFFF"/>
        <w:spacing w:before="0" w:beforeAutospacing="0" w:after="120" w:afterAutospacing="0"/>
        <w:ind w:left="357"/>
      </w:pPr>
      <w:r w:rsidRPr="00AB1FD4">
        <w:rPr>
          <w:rFonts w:ascii="Verdana" w:hAnsi="Verdana"/>
          <w:sz w:val="20"/>
          <w:szCs w:val="20"/>
        </w:rPr>
        <w:t>/Ing. Jaroslav Michalík, M: 602 720 398, E: </w:t>
      </w:r>
      <w:hyperlink r:id="rId15" w:history="1">
        <w:r w:rsidRPr="00AB1FD4">
          <w:rPr>
            <w:rStyle w:val="Hypertextovodkaz"/>
            <w:rFonts w:ascii="Verdana" w:hAnsi="Verdana"/>
            <w:color w:val="auto"/>
            <w:sz w:val="20"/>
            <w:szCs w:val="20"/>
          </w:rPr>
          <w:t>Michalik@spravazeleznic.cz/</w:t>
        </w:r>
      </w:hyperlink>
    </w:p>
    <w:p w:rsidR="00F54D68" w:rsidRDefault="00F54D68" w:rsidP="00F54D68">
      <w:pPr>
        <w:pStyle w:val="-wm-msolistparagraph"/>
        <w:shd w:val="clear" w:color="auto" w:fill="FFFFFF"/>
        <w:spacing w:before="0" w:beforeAutospacing="0" w:after="120" w:afterAutospacing="0" w:line="264" w:lineRule="atLeast"/>
        <w:ind w:left="360" w:hanging="360"/>
        <w:textAlignment w:val="baseline"/>
        <w:rPr>
          <w:rFonts w:ascii="Verdana" w:hAnsi="Verdana" w:cs="Arial"/>
          <w:sz w:val="20"/>
          <w:szCs w:val="20"/>
        </w:rPr>
      </w:pPr>
      <w:r w:rsidRPr="00AB1FD4">
        <w:rPr>
          <w:rFonts w:ascii="Symbol" w:hAnsi="Symbol" w:cs="Arial"/>
          <w:sz w:val="20"/>
          <w:szCs w:val="20"/>
        </w:rPr>
        <w:t></w:t>
      </w:r>
      <w:r w:rsidRPr="00AB1FD4">
        <w:rPr>
          <w:sz w:val="14"/>
          <w:szCs w:val="14"/>
        </w:rPr>
        <w:t>         </w:t>
      </w:r>
      <w:r w:rsidRPr="00AB1FD4">
        <w:rPr>
          <w:rFonts w:ascii="Verdana" w:hAnsi="Verdana" w:cs="Arial"/>
          <w:sz w:val="20"/>
          <w:szCs w:val="20"/>
        </w:rPr>
        <w:t xml:space="preserve">Realizační dokumentace řeší opuštění stávajícího napájení elektřinou z trafostanice SŽ 22/0,4kV a novou přípojku NN z DS </w:t>
      </w:r>
      <w:proofErr w:type="spellStart"/>
      <w:r w:rsidRPr="00AB1FD4">
        <w:rPr>
          <w:rFonts w:ascii="Verdana" w:hAnsi="Verdana" w:cs="Arial"/>
          <w:sz w:val="20"/>
          <w:szCs w:val="20"/>
        </w:rPr>
        <w:t>ČEZd</w:t>
      </w:r>
      <w:proofErr w:type="spellEnd"/>
      <w:r w:rsidRPr="00AB1FD4">
        <w:rPr>
          <w:rFonts w:ascii="Verdana" w:hAnsi="Verdana" w:cs="Arial"/>
          <w:sz w:val="20"/>
          <w:szCs w:val="20"/>
        </w:rPr>
        <w:t xml:space="preserve">. Jištění před elektroměrem 3x100A. Nové odběrné místo a podmínky připojení nutno projednat s </w:t>
      </w:r>
      <w:proofErr w:type="spellStart"/>
      <w:r w:rsidRPr="00AB1FD4">
        <w:rPr>
          <w:rFonts w:ascii="Verdana" w:hAnsi="Verdana" w:cs="Arial"/>
          <w:sz w:val="20"/>
          <w:szCs w:val="20"/>
        </w:rPr>
        <w:t>ČEZd</w:t>
      </w:r>
      <w:proofErr w:type="spellEnd"/>
      <w:r w:rsidRPr="00AB1FD4">
        <w:rPr>
          <w:rFonts w:ascii="Verdana" w:hAnsi="Verdana" w:cs="Arial"/>
          <w:sz w:val="20"/>
          <w:szCs w:val="20"/>
        </w:rPr>
        <w:t xml:space="preserve"> - žádost o připojení nového OM.</w:t>
      </w:r>
    </w:p>
    <w:p w:rsidR="00F54D68" w:rsidRPr="00F54D68" w:rsidRDefault="00F54D68" w:rsidP="00F54D68">
      <w:pPr>
        <w:pStyle w:val="-wm-msolistparagraph"/>
        <w:shd w:val="clear" w:color="auto" w:fill="FFFFFF"/>
        <w:spacing w:before="0" w:beforeAutospacing="0" w:after="120" w:afterAutospacing="0" w:line="264" w:lineRule="atLeast"/>
        <w:ind w:left="360" w:hanging="360"/>
        <w:textAlignment w:val="baseline"/>
        <w:rPr>
          <w:rFonts w:ascii="Arial" w:hAnsi="Arial" w:cs="Arial"/>
          <w:bCs/>
          <w:color w:val="00B050"/>
        </w:rPr>
      </w:pPr>
      <w:r w:rsidRPr="00F54D68">
        <w:rPr>
          <w:rFonts w:ascii="Verdana" w:hAnsi="Verdana" w:cs="Arial"/>
          <w:bCs/>
          <w:color w:val="00B050"/>
          <w:sz w:val="20"/>
          <w:szCs w:val="20"/>
        </w:rPr>
        <w:t>Byly předány podklady pro podání žádosti o nové OM na OES. Vývoda</w:t>
      </w:r>
    </w:p>
    <w:p w:rsidR="00F54D68" w:rsidRPr="00AB1FD4" w:rsidRDefault="00F54D68" w:rsidP="00F54D68">
      <w:pPr>
        <w:pStyle w:val="-wm-msolistparagraph"/>
        <w:shd w:val="clear" w:color="auto" w:fill="FFFFFF"/>
        <w:spacing w:before="0" w:beforeAutospacing="0" w:after="0" w:afterAutospacing="0" w:line="264" w:lineRule="atLeast"/>
        <w:ind w:left="360" w:hanging="360"/>
        <w:textAlignment w:val="baseline"/>
        <w:rPr>
          <w:rFonts w:ascii="Arial" w:hAnsi="Arial" w:cs="Arial"/>
        </w:rPr>
      </w:pPr>
      <w:r w:rsidRPr="00AB1FD4">
        <w:rPr>
          <w:rFonts w:ascii="Symbol" w:hAnsi="Symbol" w:cs="Arial"/>
          <w:sz w:val="20"/>
          <w:szCs w:val="20"/>
        </w:rPr>
        <w:t></w:t>
      </w:r>
      <w:r w:rsidRPr="00AB1FD4">
        <w:rPr>
          <w:sz w:val="14"/>
          <w:szCs w:val="14"/>
        </w:rPr>
        <w:t>         </w:t>
      </w:r>
      <w:r w:rsidRPr="00AB1FD4">
        <w:rPr>
          <w:rFonts w:ascii="Verdana" w:hAnsi="Verdana" w:cs="Arial"/>
          <w:sz w:val="20"/>
          <w:szCs w:val="20"/>
        </w:rPr>
        <w:t>V rozvaděči RH požadujeme odměřit elektroměry následující vývody:</w:t>
      </w:r>
    </w:p>
    <w:p w:rsidR="00F54D68" w:rsidRPr="00AB1FD4" w:rsidRDefault="00F54D68" w:rsidP="00F54D68">
      <w:pPr>
        <w:pStyle w:val="-wm-msolistparagraph"/>
        <w:shd w:val="clear" w:color="auto" w:fill="FFFFFF"/>
        <w:spacing w:before="0" w:beforeAutospacing="0" w:after="0" w:afterAutospacing="0" w:line="264" w:lineRule="atLeast"/>
        <w:ind w:left="360"/>
        <w:textAlignment w:val="baseline"/>
        <w:rPr>
          <w:rFonts w:ascii="Arial" w:hAnsi="Arial" w:cs="Arial"/>
        </w:rPr>
      </w:pPr>
      <w:r w:rsidRPr="00AB1FD4">
        <w:rPr>
          <w:rFonts w:ascii="Verdana" w:hAnsi="Verdana" w:cs="Arial"/>
          <w:sz w:val="20"/>
          <w:szCs w:val="20"/>
        </w:rPr>
        <w:t>- vývod na KS2</w:t>
      </w:r>
    </w:p>
    <w:p w:rsidR="00F54D68" w:rsidRPr="00AB1FD4" w:rsidRDefault="00F54D68" w:rsidP="00F54D68">
      <w:pPr>
        <w:pStyle w:val="-wm-msolistparagraph"/>
        <w:shd w:val="clear" w:color="auto" w:fill="FFFFFF"/>
        <w:spacing w:before="0" w:beforeAutospacing="0" w:after="0" w:afterAutospacing="0" w:line="264" w:lineRule="atLeast"/>
        <w:ind w:left="360"/>
        <w:textAlignment w:val="baseline"/>
        <w:rPr>
          <w:rFonts w:ascii="Arial" w:hAnsi="Arial" w:cs="Arial"/>
        </w:rPr>
      </w:pPr>
      <w:r w:rsidRPr="00AB1FD4">
        <w:rPr>
          <w:rFonts w:ascii="Verdana" w:hAnsi="Verdana" w:cs="Arial"/>
          <w:sz w:val="20"/>
          <w:szCs w:val="20"/>
        </w:rPr>
        <w:t>- vývod RI</w:t>
      </w:r>
    </w:p>
    <w:p w:rsidR="00F54D68" w:rsidRDefault="00F54D68" w:rsidP="00F54D68">
      <w:pPr>
        <w:pStyle w:val="-wm-msolistparagraph"/>
        <w:shd w:val="clear" w:color="auto" w:fill="FFFFFF"/>
        <w:spacing w:before="0" w:beforeAutospacing="0" w:after="0" w:afterAutospacing="0" w:line="264" w:lineRule="atLeast"/>
        <w:ind w:left="360"/>
        <w:textAlignment w:val="baseline"/>
        <w:rPr>
          <w:rFonts w:ascii="Verdana" w:hAnsi="Verdana" w:cs="Arial"/>
          <w:sz w:val="20"/>
          <w:szCs w:val="20"/>
        </w:rPr>
      </w:pPr>
      <w:r w:rsidRPr="00AB1FD4">
        <w:rPr>
          <w:rFonts w:ascii="Verdana" w:hAnsi="Verdana" w:cs="Arial"/>
          <w:sz w:val="20"/>
          <w:szCs w:val="20"/>
        </w:rPr>
        <w:t>- studna</w:t>
      </w:r>
    </w:p>
    <w:p w:rsidR="00F54D68" w:rsidRPr="00F54D68" w:rsidRDefault="00F54D68" w:rsidP="00F54D68">
      <w:pPr>
        <w:pStyle w:val="-wm-msolistparagraph"/>
        <w:shd w:val="clear" w:color="auto" w:fill="FFFFFF"/>
        <w:spacing w:before="0" w:beforeAutospacing="0" w:after="120" w:afterAutospacing="0" w:line="264" w:lineRule="atLeast"/>
        <w:ind w:left="360" w:hanging="360"/>
        <w:textAlignment w:val="baseline"/>
        <w:rPr>
          <w:rFonts w:ascii="Arial" w:hAnsi="Arial" w:cs="Arial"/>
          <w:bCs/>
          <w:color w:val="00B050"/>
        </w:rPr>
      </w:pPr>
      <w:r w:rsidRPr="00F54D68">
        <w:rPr>
          <w:rFonts w:ascii="Verdana" w:hAnsi="Verdana" w:cs="Arial"/>
          <w:bCs/>
          <w:color w:val="00B050"/>
          <w:sz w:val="20"/>
          <w:szCs w:val="20"/>
        </w:rPr>
        <w:t>Doplněno. Vývoda</w:t>
      </w:r>
    </w:p>
    <w:p w:rsidR="00F54D68" w:rsidRPr="00AB1FD4" w:rsidRDefault="00F54D68" w:rsidP="00F54D68">
      <w:pPr>
        <w:pStyle w:val="-wm-msolistparagraph"/>
        <w:shd w:val="clear" w:color="auto" w:fill="FFFFFF"/>
        <w:spacing w:before="0" w:beforeAutospacing="0" w:after="0" w:afterAutospacing="0" w:line="264" w:lineRule="atLeast"/>
        <w:textAlignment w:val="baseline"/>
        <w:rPr>
          <w:rFonts w:ascii="Arial" w:hAnsi="Arial" w:cs="Arial"/>
        </w:rPr>
      </w:pPr>
    </w:p>
    <w:p w:rsidR="00F54D68" w:rsidRDefault="00F54D68" w:rsidP="00F54D68">
      <w:pPr>
        <w:pStyle w:val="-wm-msolistparagraph"/>
        <w:shd w:val="clear" w:color="auto" w:fill="FFFFFF"/>
        <w:spacing w:before="0" w:beforeAutospacing="0" w:after="0" w:afterAutospacing="0" w:line="264" w:lineRule="atLeast"/>
        <w:ind w:left="360" w:hanging="360"/>
        <w:textAlignment w:val="baseline"/>
        <w:rPr>
          <w:rFonts w:ascii="Verdana" w:hAnsi="Verdana" w:cs="Arial"/>
          <w:sz w:val="20"/>
          <w:szCs w:val="20"/>
        </w:rPr>
      </w:pPr>
      <w:r w:rsidRPr="00AB1FD4">
        <w:rPr>
          <w:rFonts w:ascii="Symbol" w:hAnsi="Symbol" w:cs="Arial"/>
          <w:sz w:val="20"/>
          <w:szCs w:val="20"/>
        </w:rPr>
        <w:t></w:t>
      </w:r>
      <w:r w:rsidRPr="00AB1FD4">
        <w:rPr>
          <w:sz w:val="14"/>
          <w:szCs w:val="14"/>
        </w:rPr>
        <w:t>         </w:t>
      </w:r>
      <w:r w:rsidRPr="00AB1FD4">
        <w:rPr>
          <w:rFonts w:ascii="Verdana" w:hAnsi="Verdana" w:cs="Arial"/>
          <w:sz w:val="20"/>
          <w:szCs w:val="20"/>
        </w:rPr>
        <w:t>Doložit schéma R1N (odměřit EOV a odměřit osvětlení)</w:t>
      </w:r>
    </w:p>
    <w:p w:rsidR="00F54D68" w:rsidRPr="00F54D68" w:rsidRDefault="00F54D68" w:rsidP="00F54D68">
      <w:pPr>
        <w:pStyle w:val="-wm-msolistparagraph"/>
        <w:shd w:val="clear" w:color="auto" w:fill="FFFFFF"/>
        <w:spacing w:before="0" w:beforeAutospacing="0" w:after="120" w:afterAutospacing="0" w:line="264" w:lineRule="atLeast"/>
        <w:ind w:left="360" w:hanging="360"/>
        <w:textAlignment w:val="baseline"/>
        <w:rPr>
          <w:rFonts w:ascii="Arial" w:hAnsi="Arial" w:cs="Arial"/>
          <w:bCs/>
          <w:color w:val="00B050"/>
        </w:rPr>
      </w:pPr>
      <w:r w:rsidRPr="00F54D68">
        <w:rPr>
          <w:rFonts w:ascii="Verdana" w:hAnsi="Verdana" w:cs="Arial"/>
          <w:bCs/>
          <w:color w:val="00B050"/>
          <w:sz w:val="20"/>
          <w:szCs w:val="20"/>
        </w:rPr>
        <w:t>Doplněno. Vývoda</w:t>
      </w:r>
    </w:p>
    <w:p w:rsidR="00F54D68" w:rsidRPr="00AB1FD4" w:rsidRDefault="00F54D68" w:rsidP="00F54D68">
      <w:pPr>
        <w:pStyle w:val="-wm-msolistparagraph"/>
        <w:shd w:val="clear" w:color="auto" w:fill="FFFFFF"/>
        <w:spacing w:before="0" w:beforeAutospacing="0" w:after="0" w:afterAutospacing="0" w:line="264" w:lineRule="atLeast"/>
        <w:ind w:left="360" w:hanging="360"/>
        <w:textAlignment w:val="baseline"/>
        <w:rPr>
          <w:rFonts w:ascii="Arial" w:hAnsi="Arial" w:cs="Arial"/>
        </w:rPr>
      </w:pPr>
    </w:p>
    <w:p w:rsidR="00F54D68" w:rsidRPr="00F54D68" w:rsidRDefault="00F54D68" w:rsidP="00F54D68">
      <w:pPr>
        <w:pStyle w:val="-wm-msolistparagraph"/>
        <w:shd w:val="clear" w:color="auto" w:fill="FFFFFF"/>
        <w:spacing w:before="0" w:beforeAutospacing="0" w:after="0" w:afterAutospacing="0" w:line="264" w:lineRule="atLeast"/>
        <w:ind w:left="360" w:hanging="360"/>
        <w:textAlignment w:val="baseline"/>
        <w:rPr>
          <w:rFonts w:ascii="Verdana" w:hAnsi="Verdana" w:cs="Arial"/>
          <w:sz w:val="20"/>
          <w:szCs w:val="20"/>
        </w:rPr>
      </w:pPr>
      <w:r w:rsidRPr="00AB1FD4">
        <w:rPr>
          <w:rFonts w:ascii="Symbol" w:hAnsi="Symbol" w:cs="Arial"/>
          <w:sz w:val="20"/>
          <w:szCs w:val="20"/>
        </w:rPr>
        <w:t></w:t>
      </w:r>
      <w:r w:rsidRPr="00AB1FD4">
        <w:rPr>
          <w:sz w:val="14"/>
          <w:szCs w:val="14"/>
        </w:rPr>
        <w:t>         </w:t>
      </w:r>
      <w:r w:rsidRPr="00AB1FD4">
        <w:rPr>
          <w:rFonts w:ascii="Verdana" w:hAnsi="Verdana" w:cs="Arial"/>
          <w:sz w:val="20"/>
          <w:szCs w:val="20"/>
        </w:rPr>
        <w:t>Elektroměry budou součástí dodávky stavby, úředně cejchované, schváleného typu.</w:t>
      </w:r>
    </w:p>
    <w:p w:rsidR="00F54D68" w:rsidRPr="00F54D68" w:rsidRDefault="00F54D68" w:rsidP="00F54D68">
      <w:pPr>
        <w:pStyle w:val="-wm-msolistparagraph"/>
        <w:shd w:val="clear" w:color="auto" w:fill="FFFFFF"/>
        <w:spacing w:before="0" w:beforeAutospacing="0" w:after="120" w:afterAutospacing="0" w:line="264" w:lineRule="atLeast"/>
        <w:ind w:left="360" w:hanging="360"/>
        <w:textAlignment w:val="baseline"/>
        <w:rPr>
          <w:rFonts w:ascii="Arial" w:hAnsi="Arial" w:cs="Arial"/>
          <w:bCs/>
          <w:color w:val="00B050"/>
        </w:rPr>
      </w:pPr>
      <w:r w:rsidRPr="00F54D68">
        <w:rPr>
          <w:rFonts w:ascii="Verdana" w:hAnsi="Verdana" w:cs="Arial"/>
          <w:bCs/>
          <w:color w:val="00B050"/>
          <w:sz w:val="20"/>
          <w:szCs w:val="20"/>
        </w:rPr>
        <w:t>Doplněno. Vývoda</w:t>
      </w:r>
    </w:p>
    <w:p w:rsidR="00AB1FD4" w:rsidRDefault="00AB1FD4" w:rsidP="00AB1FD4">
      <w:pPr>
        <w:pStyle w:val="-wm-msolistparagraph"/>
        <w:shd w:val="clear" w:color="auto" w:fill="FFFFFF"/>
        <w:spacing w:before="0" w:beforeAutospacing="0" w:after="0" w:afterAutospacing="0" w:line="264" w:lineRule="atLeast"/>
        <w:ind w:left="360" w:hanging="360"/>
        <w:textAlignment w:val="baseline"/>
        <w:rPr>
          <w:rFonts w:ascii="Arial" w:hAnsi="Arial" w:cs="Arial"/>
        </w:rPr>
      </w:pPr>
    </w:p>
    <w:p w:rsidR="0024346A" w:rsidRPr="00AB1FD4" w:rsidRDefault="0024346A" w:rsidP="00F54D68">
      <w:pPr>
        <w:pStyle w:val="-wm-msolistparagraph"/>
        <w:shd w:val="clear" w:color="auto" w:fill="FFFFFF"/>
        <w:spacing w:before="0" w:beforeAutospacing="0" w:after="0" w:afterAutospacing="0" w:line="264" w:lineRule="atLeast"/>
        <w:textAlignment w:val="baseline"/>
        <w:rPr>
          <w:rFonts w:ascii="Arial" w:hAnsi="Arial" w:cs="Arial"/>
        </w:rPr>
      </w:pPr>
    </w:p>
    <w:p w:rsidR="00AB1FD4" w:rsidRPr="00AB1FD4" w:rsidRDefault="00AB1FD4" w:rsidP="00AB1FD4">
      <w:pPr>
        <w:pStyle w:val="-wm-msonormal"/>
        <w:shd w:val="clear" w:color="auto" w:fill="FFFFFF"/>
        <w:spacing w:before="0" w:beforeAutospacing="0" w:after="0" w:afterAutospacing="0" w:line="264" w:lineRule="atLeast"/>
        <w:ind w:left="360" w:hanging="360"/>
      </w:pPr>
      <w:r w:rsidRPr="00AB1FD4">
        <w:rPr>
          <w:rFonts w:ascii="Verdana" w:hAnsi="Verdana"/>
          <w:sz w:val="20"/>
          <w:szCs w:val="20"/>
        </w:rPr>
        <w:t>5.</w:t>
      </w:r>
      <w:r w:rsidRPr="00AB1FD4">
        <w:rPr>
          <w:sz w:val="14"/>
          <w:szCs w:val="14"/>
        </w:rPr>
        <w:t>    </w:t>
      </w:r>
      <w:r w:rsidRPr="00AB1FD4">
        <w:rPr>
          <w:rFonts w:ascii="Verdana" w:hAnsi="Verdana"/>
          <w:b/>
          <w:bCs/>
          <w:sz w:val="20"/>
          <w:szCs w:val="20"/>
        </w:rPr>
        <w:t>Správa pozemních staveb - část Olomouc (SPS)</w:t>
      </w:r>
    </w:p>
    <w:p w:rsidR="00AB1FD4" w:rsidRPr="00AB1FD4" w:rsidRDefault="00AB1FD4" w:rsidP="00AB1FD4">
      <w:pPr>
        <w:pStyle w:val="-wm-msonormal"/>
        <w:shd w:val="clear" w:color="auto" w:fill="FFFFFF"/>
        <w:spacing w:before="0" w:beforeAutospacing="0" w:after="120" w:afterAutospacing="0"/>
        <w:ind w:firstLine="340"/>
        <w:textAlignment w:val="baseline"/>
      </w:pPr>
      <w:r w:rsidRPr="00AB1FD4">
        <w:rPr>
          <w:rFonts w:ascii="Verdana" w:hAnsi="Verdana"/>
          <w:sz w:val="20"/>
          <w:szCs w:val="20"/>
        </w:rPr>
        <w:t>/Tomáš Kopřiva, M: 724 645 890, E: </w:t>
      </w:r>
      <w:hyperlink r:id="rId16" w:history="1">
        <w:r w:rsidRPr="00AB1FD4">
          <w:rPr>
            <w:rStyle w:val="Hypertextovodkaz"/>
            <w:color w:val="auto"/>
          </w:rPr>
          <w:t> </w:t>
        </w:r>
        <w:r w:rsidRPr="00AB1FD4">
          <w:rPr>
            <w:rStyle w:val="Hypertextovodkaz"/>
            <w:rFonts w:ascii="Verdana" w:hAnsi="Verdana"/>
            <w:color w:val="auto"/>
            <w:sz w:val="20"/>
            <w:szCs w:val="20"/>
          </w:rPr>
          <w:t>Kopriva@spravazeleznic.cz/</w:t>
        </w:r>
      </w:hyperlink>
    </w:p>
    <w:p w:rsidR="00AB1FD4" w:rsidRPr="00AB1FD4" w:rsidRDefault="00AB1FD4" w:rsidP="00AB1FD4">
      <w:pPr>
        <w:pStyle w:val="-wm-msolistparagraph"/>
        <w:shd w:val="clear" w:color="auto" w:fill="FFFFFF"/>
        <w:spacing w:before="0" w:beforeAutospacing="0" w:after="120" w:afterAutospacing="0" w:line="264" w:lineRule="atLeast"/>
        <w:ind w:left="360" w:hanging="360"/>
        <w:textAlignment w:val="baseline"/>
        <w:rPr>
          <w:rFonts w:ascii="Arial" w:hAnsi="Arial" w:cs="Arial"/>
        </w:rPr>
      </w:pPr>
      <w:r w:rsidRPr="00AB1FD4">
        <w:rPr>
          <w:rFonts w:ascii="Symbol" w:hAnsi="Symbol" w:cs="Arial"/>
          <w:sz w:val="20"/>
          <w:szCs w:val="20"/>
        </w:rPr>
        <w:t></w:t>
      </w:r>
      <w:r w:rsidRPr="00AB1FD4">
        <w:rPr>
          <w:sz w:val="14"/>
          <w:szCs w:val="14"/>
        </w:rPr>
        <w:t>         </w:t>
      </w:r>
      <w:r w:rsidRPr="00AB1FD4">
        <w:rPr>
          <w:rFonts w:ascii="Verdana" w:hAnsi="Verdana" w:cs="Arial"/>
          <w:sz w:val="20"/>
          <w:szCs w:val="20"/>
        </w:rPr>
        <w:t>Žádáme o navržení nového umístění klimatizačních jednotek (04 dle výkresu podhledy ve stavební části), navržené řešení je nevhodné z důvodu možného poškození.</w:t>
      </w:r>
    </w:p>
    <w:p w:rsidR="00AB1FD4" w:rsidRPr="00AB1FD4" w:rsidRDefault="00AB1FD4" w:rsidP="00AB1FD4">
      <w:pPr>
        <w:pStyle w:val="-wm-msolistparagraph"/>
        <w:shd w:val="clear" w:color="auto" w:fill="FFFFFF"/>
        <w:spacing w:before="0" w:beforeAutospacing="0" w:after="0" w:afterAutospacing="0" w:line="264" w:lineRule="atLeast"/>
        <w:ind w:left="360" w:hanging="360"/>
        <w:textAlignment w:val="baseline"/>
        <w:rPr>
          <w:rFonts w:ascii="Arial" w:hAnsi="Arial" w:cs="Arial"/>
        </w:rPr>
      </w:pPr>
      <w:r w:rsidRPr="00AB1FD4">
        <w:rPr>
          <w:rFonts w:ascii="Symbol" w:hAnsi="Symbol" w:cs="Arial"/>
          <w:sz w:val="20"/>
          <w:szCs w:val="20"/>
        </w:rPr>
        <w:t></w:t>
      </w:r>
      <w:r w:rsidRPr="00AB1FD4">
        <w:rPr>
          <w:sz w:val="14"/>
          <w:szCs w:val="14"/>
        </w:rPr>
        <w:t>         </w:t>
      </w:r>
      <w:r w:rsidRPr="00AB1FD4">
        <w:rPr>
          <w:rFonts w:ascii="Verdana" w:hAnsi="Verdana" w:cs="Arial"/>
          <w:sz w:val="20"/>
          <w:szCs w:val="20"/>
        </w:rPr>
        <w:t>Umístění například na střeše objektu či v horní části.</w:t>
      </w:r>
    </w:p>
    <w:p w:rsidR="0024346A" w:rsidRPr="0024346A" w:rsidRDefault="00AB1FD4" w:rsidP="0024346A">
      <w:pPr>
        <w:rPr>
          <w:b/>
          <w:bCs/>
        </w:rPr>
      </w:pPr>
      <w:r w:rsidRPr="00AB1FD4">
        <w:rPr>
          <w:rFonts w:ascii="Symbol" w:hAnsi="Symbol"/>
        </w:rPr>
        <w:t></w:t>
      </w:r>
      <w:r w:rsidRPr="00AB1FD4">
        <w:rPr>
          <w:sz w:val="14"/>
          <w:szCs w:val="14"/>
        </w:rPr>
        <w:t>         </w:t>
      </w:r>
      <w:r w:rsidRPr="00AB1FD4">
        <w:t>V případě, že nebude možné umístit na jiné místo, je nutné zajistit jejich ochranu proti poškození.</w:t>
      </w:r>
      <w:r w:rsidRPr="00AB1FD4">
        <w:rPr>
          <w:b/>
          <w:bCs/>
        </w:rPr>
        <w:t> </w:t>
      </w:r>
    </w:p>
    <w:p w:rsidR="00AB1FD4" w:rsidRPr="00AB1FD4" w:rsidRDefault="0024346A" w:rsidP="00AB1FD4">
      <w:pPr>
        <w:rPr>
          <w:b/>
          <w:color w:val="00B050"/>
        </w:rPr>
      </w:pPr>
      <w:r>
        <w:rPr>
          <w:color w:val="00B050"/>
        </w:rPr>
        <w:t>Umístění v</w:t>
      </w:r>
      <w:r w:rsidR="00AB1FD4">
        <w:rPr>
          <w:color w:val="00B050"/>
        </w:rPr>
        <w:t>nější</w:t>
      </w:r>
      <w:r>
        <w:rPr>
          <w:color w:val="00B050"/>
        </w:rPr>
        <w:t>ch</w:t>
      </w:r>
      <w:r w:rsidR="00AB1FD4">
        <w:rPr>
          <w:color w:val="00B050"/>
        </w:rPr>
        <w:t xml:space="preserve"> klima. </w:t>
      </w:r>
      <w:proofErr w:type="gramStart"/>
      <w:r w:rsidR="00AB1FD4">
        <w:rPr>
          <w:color w:val="00B050"/>
        </w:rPr>
        <w:t>j</w:t>
      </w:r>
      <w:r>
        <w:rPr>
          <w:color w:val="00B050"/>
        </w:rPr>
        <w:t>ednotek</w:t>
      </w:r>
      <w:proofErr w:type="gramEnd"/>
      <w:r>
        <w:rPr>
          <w:color w:val="00B050"/>
        </w:rPr>
        <w:t xml:space="preserve"> je</w:t>
      </w:r>
      <w:r w:rsidR="00AB1FD4">
        <w:rPr>
          <w:color w:val="00B050"/>
        </w:rPr>
        <w:t xml:space="preserve"> </w:t>
      </w:r>
      <w:r>
        <w:rPr>
          <w:color w:val="00B050"/>
        </w:rPr>
        <w:t>typizováno dodavatelem</w:t>
      </w:r>
      <w:r w:rsidR="00AB1FD4">
        <w:rPr>
          <w:color w:val="00B050"/>
        </w:rPr>
        <w:t xml:space="preserve"> </w:t>
      </w:r>
      <w:r>
        <w:rPr>
          <w:color w:val="00B050"/>
        </w:rPr>
        <w:t xml:space="preserve">celé </w:t>
      </w:r>
      <w:r w:rsidR="00AB1FD4">
        <w:rPr>
          <w:color w:val="00B050"/>
        </w:rPr>
        <w:t>sestavy</w:t>
      </w:r>
      <w:r>
        <w:rPr>
          <w:color w:val="00B050"/>
        </w:rPr>
        <w:t xml:space="preserve"> kontejnerů a nelze měnit jejich umístění. Jednotky budou opatřeny ocelovými ochrannými kryty proti </w:t>
      </w:r>
      <w:proofErr w:type="spellStart"/>
      <w:r>
        <w:rPr>
          <w:color w:val="00B050"/>
        </w:rPr>
        <w:t>počkození</w:t>
      </w:r>
      <w:proofErr w:type="spellEnd"/>
      <w:r>
        <w:rPr>
          <w:color w:val="00B050"/>
        </w:rPr>
        <w:t xml:space="preserve"> v odstínu fasády. (např. </w:t>
      </w:r>
      <w:r w:rsidRPr="0024346A">
        <w:rPr>
          <w:color w:val="00B050"/>
        </w:rPr>
        <w:t>https://www.krytyklimatizace.cz/modern-2/</w:t>
      </w:r>
      <w:r>
        <w:rPr>
          <w:color w:val="00B050"/>
        </w:rPr>
        <w:t xml:space="preserve">) </w:t>
      </w:r>
      <w:r w:rsidR="00AB1FD4" w:rsidRPr="00AB1FD4">
        <w:rPr>
          <w:color w:val="00B050"/>
        </w:rPr>
        <w:t xml:space="preserve">– </w:t>
      </w:r>
      <w:r w:rsidR="00AB1FD4" w:rsidRPr="00AB1FD4">
        <w:rPr>
          <w:b/>
          <w:color w:val="00B050"/>
        </w:rPr>
        <w:t>Ing. Bobek</w:t>
      </w:r>
    </w:p>
    <w:p w:rsidR="00AB1FD4" w:rsidRPr="00AB1FD4" w:rsidRDefault="00AB1FD4" w:rsidP="00AB1FD4">
      <w:pPr>
        <w:pStyle w:val="-wm-msonormal"/>
        <w:shd w:val="clear" w:color="auto" w:fill="FFFFFF"/>
        <w:spacing w:before="0" w:beforeAutospacing="0" w:after="0" w:afterAutospacing="0" w:line="264" w:lineRule="atLeast"/>
        <w:ind w:left="360" w:hanging="360"/>
      </w:pPr>
      <w:r w:rsidRPr="00AB1FD4">
        <w:rPr>
          <w:rFonts w:ascii="Verdana" w:hAnsi="Verdana"/>
          <w:sz w:val="20"/>
          <w:szCs w:val="20"/>
        </w:rPr>
        <w:t>6.</w:t>
      </w:r>
      <w:r w:rsidRPr="00AB1FD4">
        <w:rPr>
          <w:sz w:val="14"/>
          <w:szCs w:val="14"/>
        </w:rPr>
        <w:t>    </w:t>
      </w:r>
      <w:r w:rsidRPr="00AB1FD4">
        <w:rPr>
          <w:rFonts w:ascii="Verdana" w:hAnsi="Verdana"/>
          <w:b/>
          <w:bCs/>
          <w:sz w:val="20"/>
          <w:szCs w:val="20"/>
        </w:rPr>
        <w:t>Správa sdělovací a zabezpečovací techniky (SSZT)</w:t>
      </w:r>
    </w:p>
    <w:p w:rsidR="00AB1FD4" w:rsidRPr="00AB1FD4" w:rsidRDefault="00AB1FD4" w:rsidP="00AB1FD4">
      <w:pPr>
        <w:pStyle w:val="-wm-msonormal"/>
        <w:shd w:val="clear" w:color="auto" w:fill="FFFFFF"/>
        <w:spacing w:before="0" w:beforeAutospacing="0" w:after="120" w:afterAutospacing="0"/>
        <w:ind w:firstLine="340"/>
        <w:textAlignment w:val="baseline"/>
      </w:pPr>
      <w:r w:rsidRPr="00AB1FD4">
        <w:rPr>
          <w:rFonts w:ascii="Verdana" w:hAnsi="Verdana"/>
          <w:sz w:val="20"/>
          <w:szCs w:val="20"/>
        </w:rPr>
        <w:t xml:space="preserve">/Ing. Janka </w:t>
      </w:r>
      <w:proofErr w:type="spellStart"/>
      <w:r w:rsidRPr="00AB1FD4">
        <w:rPr>
          <w:rFonts w:ascii="Verdana" w:hAnsi="Verdana"/>
          <w:sz w:val="20"/>
          <w:szCs w:val="20"/>
        </w:rPr>
        <w:t>Hojgrová</w:t>
      </w:r>
      <w:proofErr w:type="spellEnd"/>
      <w:r w:rsidRPr="00AB1FD4">
        <w:rPr>
          <w:rFonts w:ascii="Verdana" w:hAnsi="Verdana"/>
          <w:sz w:val="20"/>
          <w:szCs w:val="20"/>
        </w:rPr>
        <w:t>, M: 725 344 876, E: </w:t>
      </w:r>
      <w:hyperlink r:id="rId17" w:history="1">
        <w:r w:rsidRPr="00AB1FD4">
          <w:rPr>
            <w:rStyle w:val="Hypertextovodkaz"/>
            <w:rFonts w:ascii="Verdana" w:hAnsi="Verdana"/>
            <w:color w:val="auto"/>
            <w:sz w:val="20"/>
            <w:szCs w:val="20"/>
          </w:rPr>
          <w:t>Hojgrova@spravazeleznic.cz/</w:t>
        </w:r>
      </w:hyperlink>
    </w:p>
    <w:p w:rsidR="00AB1FD4" w:rsidRDefault="00AB1FD4" w:rsidP="00AB1FD4">
      <w:pPr>
        <w:pStyle w:val="-wm-msolistparagraph"/>
        <w:shd w:val="clear" w:color="auto" w:fill="FFFFFF"/>
        <w:spacing w:before="0" w:beforeAutospacing="0" w:after="0" w:afterAutospacing="0" w:line="264" w:lineRule="atLeast"/>
        <w:ind w:left="360" w:hanging="360"/>
        <w:textAlignment w:val="baseline"/>
        <w:rPr>
          <w:rFonts w:ascii="Verdana" w:hAnsi="Verdana"/>
          <w:sz w:val="20"/>
          <w:szCs w:val="20"/>
        </w:rPr>
      </w:pPr>
      <w:r w:rsidRPr="00AB1FD4">
        <w:rPr>
          <w:rFonts w:ascii="Symbol" w:hAnsi="Symbol"/>
          <w:sz w:val="20"/>
          <w:szCs w:val="20"/>
        </w:rPr>
        <w:t></w:t>
      </w:r>
      <w:r w:rsidRPr="00AB1FD4">
        <w:rPr>
          <w:sz w:val="14"/>
          <w:szCs w:val="14"/>
        </w:rPr>
        <w:t>         </w:t>
      </w:r>
      <w:r w:rsidRPr="00AB1FD4">
        <w:rPr>
          <w:rFonts w:ascii="Verdana" w:hAnsi="Verdana"/>
          <w:sz w:val="20"/>
          <w:szCs w:val="20"/>
        </w:rPr>
        <w:t>bez připomínek</w:t>
      </w:r>
    </w:p>
    <w:p w:rsidR="00AB1FD4" w:rsidRDefault="00AB1FD4" w:rsidP="00AB1FD4">
      <w:pPr>
        <w:pStyle w:val="-wm-msolistparagraph"/>
        <w:shd w:val="clear" w:color="auto" w:fill="FFFFFF"/>
        <w:spacing w:before="0" w:beforeAutospacing="0" w:after="0" w:afterAutospacing="0" w:line="264" w:lineRule="atLeast"/>
        <w:ind w:left="360" w:hanging="360"/>
        <w:textAlignment w:val="baseline"/>
      </w:pPr>
    </w:p>
    <w:p w:rsidR="0024346A" w:rsidRPr="00AB1FD4" w:rsidRDefault="0024346A" w:rsidP="00AB1FD4">
      <w:pPr>
        <w:pStyle w:val="-wm-msolistparagraph"/>
        <w:shd w:val="clear" w:color="auto" w:fill="FFFFFF"/>
        <w:spacing w:before="0" w:beforeAutospacing="0" w:after="0" w:afterAutospacing="0" w:line="264" w:lineRule="atLeast"/>
        <w:ind w:left="360" w:hanging="360"/>
        <w:textAlignment w:val="baseline"/>
      </w:pPr>
    </w:p>
    <w:p w:rsidR="00AB1FD4" w:rsidRPr="00AB1FD4" w:rsidRDefault="00AB1FD4" w:rsidP="00AB1FD4">
      <w:pPr>
        <w:pStyle w:val="-wm-msonormal"/>
        <w:shd w:val="clear" w:color="auto" w:fill="FFFFFF"/>
        <w:spacing w:before="0" w:beforeAutospacing="0" w:after="0" w:afterAutospacing="0" w:line="264" w:lineRule="atLeast"/>
        <w:ind w:left="360" w:hanging="360"/>
      </w:pPr>
      <w:r w:rsidRPr="00AB1FD4">
        <w:rPr>
          <w:rFonts w:ascii="Verdana" w:hAnsi="Verdana"/>
          <w:sz w:val="20"/>
          <w:szCs w:val="20"/>
        </w:rPr>
        <w:t>7.</w:t>
      </w:r>
      <w:r w:rsidRPr="00AB1FD4">
        <w:rPr>
          <w:sz w:val="14"/>
          <w:szCs w:val="14"/>
        </w:rPr>
        <w:t>    </w:t>
      </w:r>
      <w:r w:rsidRPr="00AB1FD4">
        <w:rPr>
          <w:rFonts w:ascii="Verdana" w:hAnsi="Verdana"/>
          <w:b/>
          <w:bCs/>
          <w:sz w:val="20"/>
          <w:szCs w:val="20"/>
        </w:rPr>
        <w:t>Úsek řízení provozu a PO Olomouc</w:t>
      </w:r>
    </w:p>
    <w:p w:rsidR="00AB1FD4" w:rsidRPr="00AB1FD4" w:rsidRDefault="00AB1FD4" w:rsidP="00AB1FD4">
      <w:pPr>
        <w:pStyle w:val="-wm-msonormal"/>
        <w:shd w:val="clear" w:color="auto" w:fill="FFFFFF"/>
        <w:spacing w:before="0" w:beforeAutospacing="0" w:after="120" w:afterAutospacing="0"/>
        <w:ind w:firstLine="340"/>
        <w:textAlignment w:val="baseline"/>
      </w:pPr>
      <w:r w:rsidRPr="00AB1FD4">
        <w:rPr>
          <w:rFonts w:ascii="Verdana" w:hAnsi="Verdana"/>
          <w:sz w:val="20"/>
          <w:szCs w:val="20"/>
        </w:rPr>
        <w:lastRenderedPageBreak/>
        <w:t>/Ing. Vladimír Sedláček, M: 725 889 918, E:</w:t>
      </w:r>
      <w:hyperlink r:id="rId18" w:history="1">
        <w:r w:rsidRPr="00AB1FD4">
          <w:rPr>
            <w:rStyle w:val="Hypertextovodkaz"/>
            <w:color w:val="auto"/>
          </w:rPr>
          <w:t> </w:t>
        </w:r>
        <w:r w:rsidRPr="00AB1FD4">
          <w:rPr>
            <w:rStyle w:val="Hypertextovodkaz"/>
            <w:rFonts w:ascii="Verdana" w:hAnsi="Verdana"/>
            <w:color w:val="auto"/>
            <w:sz w:val="20"/>
            <w:szCs w:val="20"/>
          </w:rPr>
          <w:t>SedlacekVl@spravazeleznic.cz/</w:t>
        </w:r>
      </w:hyperlink>
    </w:p>
    <w:p w:rsidR="00AB1FD4" w:rsidRDefault="00AB1FD4" w:rsidP="00AB1FD4">
      <w:pPr>
        <w:pStyle w:val="-wm-msolistparagraph"/>
        <w:shd w:val="clear" w:color="auto" w:fill="FFFFFF"/>
        <w:spacing w:before="0" w:beforeAutospacing="0" w:after="120" w:afterAutospacing="0" w:line="264" w:lineRule="atLeast"/>
        <w:ind w:left="360" w:hanging="360"/>
        <w:textAlignment w:val="baseline"/>
        <w:rPr>
          <w:rFonts w:ascii="Verdana" w:hAnsi="Verdana" w:cs="Arial"/>
          <w:sz w:val="20"/>
          <w:szCs w:val="20"/>
        </w:rPr>
      </w:pPr>
      <w:r w:rsidRPr="00AB1FD4">
        <w:rPr>
          <w:rFonts w:ascii="Symbol" w:hAnsi="Symbol" w:cs="Arial"/>
          <w:sz w:val="20"/>
          <w:szCs w:val="20"/>
        </w:rPr>
        <w:t></w:t>
      </w:r>
      <w:r w:rsidRPr="00AB1FD4">
        <w:rPr>
          <w:sz w:val="14"/>
          <w:szCs w:val="14"/>
        </w:rPr>
        <w:t>         </w:t>
      </w:r>
      <w:r w:rsidRPr="00AB1FD4">
        <w:rPr>
          <w:rFonts w:ascii="Verdana" w:hAnsi="Verdana" w:cs="Arial"/>
          <w:sz w:val="20"/>
          <w:szCs w:val="20"/>
        </w:rPr>
        <w:t>Proč je klimatizační jednotka u hlavy osoby, která bude spát na posteli?</w:t>
      </w:r>
    </w:p>
    <w:p w:rsidR="0024346A" w:rsidRPr="0024346A" w:rsidRDefault="0024346A" w:rsidP="0024346A">
      <w:pPr>
        <w:rPr>
          <w:b/>
          <w:color w:val="00B050"/>
        </w:rPr>
      </w:pPr>
      <w:r>
        <w:rPr>
          <w:color w:val="00B050"/>
        </w:rPr>
        <w:t xml:space="preserve">Klima. </w:t>
      </w:r>
      <w:proofErr w:type="gramStart"/>
      <w:r>
        <w:rPr>
          <w:color w:val="00B050"/>
        </w:rPr>
        <w:t>jednotka</w:t>
      </w:r>
      <w:proofErr w:type="gramEnd"/>
      <w:r>
        <w:rPr>
          <w:color w:val="00B050"/>
        </w:rPr>
        <w:t xml:space="preserve"> nad postelí byla posunuta nad dveře</w:t>
      </w:r>
      <w:r w:rsidRPr="00AB1FD4">
        <w:rPr>
          <w:color w:val="00B050"/>
        </w:rPr>
        <w:t xml:space="preserve">– </w:t>
      </w:r>
      <w:r w:rsidRPr="00AB1FD4">
        <w:rPr>
          <w:b/>
          <w:color w:val="00B050"/>
        </w:rPr>
        <w:t>Ing. Bobek</w:t>
      </w:r>
    </w:p>
    <w:p w:rsidR="00AB1FD4" w:rsidRDefault="00AB1FD4" w:rsidP="00AB1FD4">
      <w:pPr>
        <w:pStyle w:val="-wm-msolistparagraph"/>
        <w:shd w:val="clear" w:color="auto" w:fill="FFFFFF"/>
        <w:spacing w:before="0" w:beforeAutospacing="0" w:after="120" w:afterAutospacing="0" w:line="264" w:lineRule="atLeast"/>
        <w:ind w:left="360" w:hanging="360"/>
        <w:textAlignment w:val="baseline"/>
        <w:rPr>
          <w:rFonts w:ascii="Verdana" w:hAnsi="Verdana" w:cs="Arial"/>
          <w:sz w:val="20"/>
          <w:szCs w:val="20"/>
        </w:rPr>
      </w:pPr>
      <w:r w:rsidRPr="00AB1FD4">
        <w:rPr>
          <w:rFonts w:ascii="Symbol" w:hAnsi="Symbol" w:cs="Arial"/>
          <w:sz w:val="20"/>
          <w:szCs w:val="20"/>
        </w:rPr>
        <w:t></w:t>
      </w:r>
      <w:r w:rsidRPr="00AB1FD4">
        <w:rPr>
          <w:sz w:val="14"/>
          <w:szCs w:val="14"/>
        </w:rPr>
        <w:t>         </w:t>
      </w:r>
      <w:r w:rsidRPr="00AB1FD4">
        <w:rPr>
          <w:rFonts w:ascii="Verdana" w:hAnsi="Verdana" w:cs="Arial"/>
          <w:sz w:val="20"/>
          <w:szCs w:val="20"/>
        </w:rPr>
        <w:t>Kde bude mít ŠEST zaměstnanců umístěny věci - kde budou skříňky?</w:t>
      </w:r>
    </w:p>
    <w:p w:rsidR="0024346A" w:rsidRPr="00D1378F" w:rsidRDefault="00D1378F" w:rsidP="0024346A">
      <w:pPr>
        <w:rPr>
          <w:color w:val="00B050"/>
        </w:rPr>
      </w:pPr>
      <w:r>
        <w:rPr>
          <w:color w:val="00B050"/>
        </w:rPr>
        <w:t xml:space="preserve">Šatní skříňky jsou umístěny vedle kuchyňské linky a jsou navrženy jako dvojité. Byl přidán 1ks navíc, tzn. celkem navrženo 3 dvojité skříňky = 6 zaměstnanců. (typ např. </w:t>
      </w:r>
      <w:r w:rsidRPr="00D1378F">
        <w:rPr>
          <w:color w:val="00B050"/>
        </w:rPr>
        <w:t>https://www.b2bpartner.cz/kovova-satni-skrinka-z-2-oddily-cylindricky-zamek-modre-dvere/</w:t>
      </w:r>
      <w:r>
        <w:rPr>
          <w:color w:val="00B050"/>
        </w:rPr>
        <w:t xml:space="preserve">) </w:t>
      </w:r>
      <w:r w:rsidR="0024346A" w:rsidRPr="00AB1FD4">
        <w:rPr>
          <w:color w:val="00B050"/>
        </w:rPr>
        <w:t xml:space="preserve">– </w:t>
      </w:r>
      <w:r w:rsidR="0024346A" w:rsidRPr="00AB1FD4">
        <w:rPr>
          <w:b/>
          <w:color w:val="00B050"/>
        </w:rPr>
        <w:t>Ing. Bobek</w:t>
      </w:r>
    </w:p>
    <w:p w:rsidR="00AB1FD4" w:rsidRPr="00AB1FD4" w:rsidRDefault="00AB1FD4" w:rsidP="00AB1FD4">
      <w:pPr>
        <w:pStyle w:val="-wm-msolistparagraph"/>
        <w:shd w:val="clear" w:color="auto" w:fill="FFFFFF"/>
        <w:spacing w:before="0" w:beforeAutospacing="0" w:after="120" w:afterAutospacing="0" w:line="264" w:lineRule="atLeast"/>
        <w:ind w:left="360" w:hanging="360"/>
        <w:textAlignment w:val="baseline"/>
        <w:rPr>
          <w:rFonts w:ascii="Arial" w:hAnsi="Arial" w:cs="Arial"/>
        </w:rPr>
      </w:pPr>
      <w:r w:rsidRPr="00AB1FD4">
        <w:rPr>
          <w:rFonts w:ascii="Symbol" w:hAnsi="Symbol" w:cs="Arial"/>
          <w:sz w:val="20"/>
          <w:szCs w:val="20"/>
        </w:rPr>
        <w:t></w:t>
      </w:r>
      <w:r w:rsidRPr="00AB1FD4">
        <w:rPr>
          <w:sz w:val="14"/>
          <w:szCs w:val="14"/>
        </w:rPr>
        <w:t>         </w:t>
      </w:r>
      <w:r w:rsidRPr="00AB1FD4">
        <w:rPr>
          <w:rFonts w:ascii="Verdana" w:hAnsi="Verdana" w:cs="Arial"/>
          <w:sz w:val="20"/>
          <w:szCs w:val="20"/>
        </w:rPr>
        <w:t>Jak se bude otevírat okno u pultu zabezpečovacího zařízení?</w:t>
      </w:r>
    </w:p>
    <w:p w:rsidR="0024346A" w:rsidRPr="00AB1FD4" w:rsidRDefault="00D1378F" w:rsidP="0024346A">
      <w:pPr>
        <w:rPr>
          <w:b/>
          <w:color w:val="00B050"/>
        </w:rPr>
      </w:pPr>
      <w:r>
        <w:rPr>
          <w:color w:val="00B050"/>
        </w:rPr>
        <w:t xml:space="preserve">Okno před pultem </w:t>
      </w:r>
      <w:proofErr w:type="spellStart"/>
      <w:proofErr w:type="gramStart"/>
      <w:r>
        <w:rPr>
          <w:color w:val="00B050"/>
        </w:rPr>
        <w:t>Zab</w:t>
      </w:r>
      <w:proofErr w:type="gramEnd"/>
      <w:r>
        <w:rPr>
          <w:color w:val="00B050"/>
        </w:rPr>
        <w:t>.</w:t>
      </w:r>
      <w:proofErr w:type="gramStart"/>
      <w:r>
        <w:rPr>
          <w:color w:val="00B050"/>
        </w:rPr>
        <w:t>zař</w:t>
      </w:r>
      <w:proofErr w:type="spellEnd"/>
      <w:proofErr w:type="gramEnd"/>
      <w:r>
        <w:rPr>
          <w:color w:val="00B050"/>
        </w:rPr>
        <w:t>.</w:t>
      </w:r>
      <w:r w:rsidR="00E4305A">
        <w:rPr>
          <w:color w:val="00B050"/>
        </w:rPr>
        <w:t xml:space="preserve"> se nebude otvírat a prioritně slouží pro vizuální přehled obsluhy. </w:t>
      </w:r>
      <w:r>
        <w:rPr>
          <w:color w:val="00B050"/>
        </w:rPr>
        <w:t xml:space="preserve"> Pro možnost vě</w:t>
      </w:r>
      <w:r w:rsidR="00E4305A">
        <w:rPr>
          <w:color w:val="00B050"/>
        </w:rPr>
        <w:t xml:space="preserve">trání bude možné využít další ze třech oken v místnosti, případně klimatizaci. </w:t>
      </w:r>
      <w:r w:rsidR="0024346A" w:rsidRPr="00AB1FD4">
        <w:rPr>
          <w:color w:val="00B050"/>
        </w:rPr>
        <w:t xml:space="preserve">– </w:t>
      </w:r>
      <w:r w:rsidR="0024346A" w:rsidRPr="00AB1FD4">
        <w:rPr>
          <w:b/>
          <w:color w:val="00B050"/>
        </w:rPr>
        <w:t>Ing. Bobek</w:t>
      </w:r>
    </w:p>
    <w:p w:rsidR="00AB1FD4" w:rsidRPr="00AB1FD4" w:rsidRDefault="00AB1FD4" w:rsidP="00AB1FD4">
      <w:pPr>
        <w:pStyle w:val="Odstavecseseznamem"/>
        <w:ind w:left="0"/>
      </w:pPr>
    </w:p>
    <w:sectPr w:rsidR="00AB1FD4" w:rsidRPr="00AB1FD4" w:rsidSect="0023194A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993" w:left="2070" w:header="595" w:footer="1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83B" w:rsidRDefault="00EA383B" w:rsidP="00962258">
      <w:pPr>
        <w:spacing w:after="0" w:line="240" w:lineRule="auto"/>
      </w:pPr>
      <w:r>
        <w:separator/>
      </w:r>
    </w:p>
  </w:endnote>
  <w:endnote w:type="continuationSeparator" w:id="0">
    <w:p w:rsidR="00EA383B" w:rsidRDefault="00EA383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C4C" w:rsidRDefault="00180C4C"/>
  <w:tbl>
    <w:tblPr>
      <w:tblStyle w:val="Mkatabulky"/>
      <w:tblW w:w="2094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58"/>
      <w:gridCol w:w="3458"/>
      <w:gridCol w:w="3458"/>
      <w:gridCol w:w="2835"/>
      <w:gridCol w:w="2921"/>
    </w:tblGrid>
    <w:tr w:rsidR="00180C4C" w:rsidTr="00F427BB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180C4C" w:rsidRPr="00B8518B" w:rsidRDefault="00180C4C" w:rsidP="0023194A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</w:tcPr>
        <w:p w:rsidR="00180C4C" w:rsidRDefault="00180C4C" w:rsidP="00324A3B">
          <w:pPr>
            <w:pStyle w:val="Zpat"/>
          </w:pPr>
        </w:p>
      </w:tc>
      <w:tc>
        <w:tcPr>
          <w:tcW w:w="3458" w:type="dxa"/>
          <w:shd w:val="clear" w:color="auto" w:fill="auto"/>
        </w:tcPr>
        <w:p w:rsidR="00180C4C" w:rsidRDefault="00180C4C" w:rsidP="00C907C5">
          <w:pPr>
            <w:pStyle w:val="Zpat"/>
          </w:pPr>
        </w:p>
      </w:tc>
      <w:tc>
        <w:tcPr>
          <w:tcW w:w="3458" w:type="dxa"/>
        </w:tcPr>
        <w:p w:rsidR="00180C4C" w:rsidRDefault="00180C4C" w:rsidP="00324A3B">
          <w:pPr>
            <w:pStyle w:val="Zpat"/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80C4C" w:rsidRDefault="00180C4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180C4C" w:rsidRDefault="00180C4C" w:rsidP="00B8518B">
          <w:pPr>
            <w:pStyle w:val="Zpat"/>
          </w:pPr>
        </w:p>
      </w:tc>
      <w:tc>
        <w:tcPr>
          <w:tcW w:w="2921" w:type="dxa"/>
        </w:tcPr>
        <w:p w:rsidR="00180C4C" w:rsidRDefault="00180C4C" w:rsidP="00D831A3">
          <w:pPr>
            <w:pStyle w:val="Zpat"/>
          </w:pPr>
        </w:p>
      </w:tc>
    </w:tr>
  </w:tbl>
  <w:p w:rsidR="00180C4C" w:rsidRPr="00B8518B" w:rsidRDefault="00180C4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57B25F8" wp14:editId="206C816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E920FC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ABF106" wp14:editId="484A79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C95A9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sz w:val="2"/>
        <w:szCs w:val="2"/>
      </w:rPr>
      <w:t xml:space="preserve">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0C4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180C4C" w:rsidRPr="00B8518B" w:rsidRDefault="00180C4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80C4C" w:rsidRDefault="00180C4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180C4C" w:rsidRDefault="00180C4C" w:rsidP="006772BF">
          <w:pPr>
            <w:pStyle w:val="Zpat"/>
          </w:pPr>
        </w:p>
      </w:tc>
      <w:tc>
        <w:tcPr>
          <w:tcW w:w="2921" w:type="dxa"/>
        </w:tcPr>
        <w:p w:rsidR="00180C4C" w:rsidRDefault="00180C4C" w:rsidP="00B45E9E">
          <w:pPr>
            <w:pStyle w:val="Zpat"/>
          </w:pPr>
        </w:p>
      </w:tc>
    </w:tr>
  </w:tbl>
  <w:p w:rsidR="00180C4C" w:rsidRPr="00B8518B" w:rsidRDefault="00180C4C" w:rsidP="00460660">
    <w:pPr>
      <w:pStyle w:val="Zpat"/>
      <w:rPr>
        <w:sz w:val="2"/>
        <w:szCs w:val="2"/>
      </w:rPr>
    </w:pPr>
  </w:p>
  <w:p w:rsidR="00180C4C" w:rsidRPr="00460660" w:rsidRDefault="00180C4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83B" w:rsidRDefault="00EA383B" w:rsidP="00962258">
      <w:pPr>
        <w:spacing w:after="0" w:line="240" w:lineRule="auto"/>
      </w:pPr>
      <w:r>
        <w:separator/>
      </w:r>
    </w:p>
  </w:footnote>
  <w:footnote w:type="continuationSeparator" w:id="0">
    <w:p w:rsidR="00EA383B" w:rsidRDefault="00EA383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80C4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80C4C" w:rsidRPr="00B8518B" w:rsidRDefault="00180C4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80C4C" w:rsidRDefault="00180C4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80C4C" w:rsidRPr="00D6163D" w:rsidRDefault="00180C4C" w:rsidP="00D6163D">
          <w:pPr>
            <w:pStyle w:val="Druhdokumentu"/>
          </w:pPr>
        </w:p>
      </w:tc>
    </w:tr>
  </w:tbl>
  <w:p w:rsidR="00180C4C" w:rsidRPr="00D6163D" w:rsidRDefault="00180C4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80C4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80C4C" w:rsidRPr="00B8518B" w:rsidRDefault="00180C4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80C4C" w:rsidRDefault="00180C4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180C4C" w:rsidRPr="00D6163D" w:rsidRDefault="00180C4C" w:rsidP="00FC6389">
          <w:pPr>
            <w:pStyle w:val="Druhdokumentu"/>
          </w:pPr>
        </w:p>
      </w:tc>
    </w:tr>
    <w:tr w:rsidR="00180C4C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180C4C" w:rsidRPr="00B8518B" w:rsidRDefault="00180C4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80C4C" w:rsidRDefault="00180C4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180C4C" w:rsidRDefault="00180C4C" w:rsidP="00FC6389">
          <w:pPr>
            <w:pStyle w:val="Druhdokumentu"/>
            <w:rPr>
              <w:noProof/>
            </w:rPr>
          </w:pPr>
        </w:p>
      </w:tc>
    </w:tr>
  </w:tbl>
  <w:p w:rsidR="00180C4C" w:rsidRPr="00D6163D" w:rsidRDefault="00180C4C" w:rsidP="00FC6389">
    <w:pPr>
      <w:pStyle w:val="Zhlav"/>
      <w:rPr>
        <w:sz w:val="8"/>
        <w:szCs w:val="8"/>
      </w:rPr>
    </w:pPr>
    <w:r w:rsidRPr="00490A92">
      <w:rPr>
        <w:rFonts w:eastAsia="Verdana" w:cs="Times New Roman"/>
        <w:noProof/>
        <w:lang w:eastAsia="cs-CZ"/>
      </w:rPr>
      <w:drawing>
        <wp:anchor distT="0" distB="0" distL="114300" distR="114300" simplePos="0" relativeHeight="251683840" behindDoc="0" locked="1" layoutInCell="1" allowOverlap="1" wp14:anchorId="6C1F3E00" wp14:editId="059A75F2">
          <wp:simplePos x="0" y="0"/>
          <wp:positionH relativeFrom="page">
            <wp:posOffset>426085</wp:posOffset>
          </wp:positionH>
          <wp:positionV relativeFrom="page">
            <wp:posOffset>398145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80C4C" w:rsidRPr="00460660" w:rsidRDefault="00180C4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0F8D"/>
    <w:multiLevelType w:val="hybridMultilevel"/>
    <w:tmpl w:val="A43CFAB8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37833E6"/>
    <w:multiLevelType w:val="hybridMultilevel"/>
    <w:tmpl w:val="660C75BA"/>
    <w:lvl w:ilvl="0" w:tplc="7DE06300">
      <w:start w:val="16"/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7E80098"/>
    <w:multiLevelType w:val="hybridMultilevel"/>
    <w:tmpl w:val="BC5C88E6"/>
    <w:lvl w:ilvl="0" w:tplc="95B86380">
      <w:start w:val="5"/>
      <w:numFmt w:val="bullet"/>
      <w:lvlText w:val="-"/>
      <w:lvlJc w:val="left"/>
      <w:pPr>
        <w:ind w:left="786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C800B41"/>
    <w:multiLevelType w:val="hybridMultilevel"/>
    <w:tmpl w:val="01240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8A6327"/>
    <w:multiLevelType w:val="hybridMultilevel"/>
    <w:tmpl w:val="40CE812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02B38ED"/>
    <w:multiLevelType w:val="hybridMultilevel"/>
    <w:tmpl w:val="27B84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EF2ACC"/>
    <w:multiLevelType w:val="hybridMultilevel"/>
    <w:tmpl w:val="90FEDC4E"/>
    <w:lvl w:ilvl="0" w:tplc="159A3780">
      <w:numFmt w:val="bullet"/>
      <w:lvlText w:val="-"/>
      <w:lvlJc w:val="left"/>
      <w:pPr>
        <w:ind w:left="3615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75" w:hanging="360"/>
      </w:pPr>
      <w:rPr>
        <w:rFonts w:ascii="Wingdings" w:hAnsi="Wingdings" w:hint="default"/>
      </w:rPr>
    </w:lvl>
  </w:abstractNum>
  <w:abstractNum w:abstractNumId="9">
    <w:nsid w:val="268C7848"/>
    <w:multiLevelType w:val="hybridMultilevel"/>
    <w:tmpl w:val="6910E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C777DA"/>
    <w:multiLevelType w:val="hybridMultilevel"/>
    <w:tmpl w:val="21DA2560"/>
    <w:lvl w:ilvl="0" w:tplc="58F886A4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F76403"/>
    <w:multiLevelType w:val="multilevel"/>
    <w:tmpl w:val="0D34D660"/>
    <w:numStyleLink w:val="ListBulletmultilevel"/>
  </w:abstractNum>
  <w:abstractNum w:abstractNumId="12">
    <w:nsid w:val="2FCE227E"/>
    <w:multiLevelType w:val="hybridMultilevel"/>
    <w:tmpl w:val="D0140C18"/>
    <w:lvl w:ilvl="0" w:tplc="81B21BFA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116C9A"/>
    <w:multiLevelType w:val="hybridMultilevel"/>
    <w:tmpl w:val="41BE9B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C6999"/>
    <w:multiLevelType w:val="hybridMultilevel"/>
    <w:tmpl w:val="D92C2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8575D7"/>
    <w:multiLevelType w:val="hybridMultilevel"/>
    <w:tmpl w:val="8C74D1A6"/>
    <w:lvl w:ilvl="0" w:tplc="EAA0B0AA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="Arial"/>
        <w:b/>
      </w:rPr>
    </w:lvl>
    <w:lvl w:ilvl="1" w:tplc="F9AE4F7E">
      <w:numFmt w:val="bullet"/>
      <w:lvlText w:val="-"/>
      <w:lvlJc w:val="left"/>
      <w:pPr>
        <w:ind w:left="1506" w:hanging="360"/>
      </w:pPr>
      <w:rPr>
        <w:rFonts w:ascii="Verdana" w:eastAsiaTheme="minorHAnsi" w:hAnsi="Verdana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ABD333F"/>
    <w:multiLevelType w:val="hybridMultilevel"/>
    <w:tmpl w:val="EFC4E27A"/>
    <w:lvl w:ilvl="0" w:tplc="0138421E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3AF91A24"/>
    <w:multiLevelType w:val="hybridMultilevel"/>
    <w:tmpl w:val="1CAC3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E29C9"/>
    <w:multiLevelType w:val="hybridMultilevel"/>
    <w:tmpl w:val="9F7265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19121A"/>
    <w:multiLevelType w:val="hybridMultilevel"/>
    <w:tmpl w:val="D9507B26"/>
    <w:lvl w:ilvl="0" w:tplc="E6722C24">
      <w:start w:val="1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4400389"/>
    <w:multiLevelType w:val="hybridMultilevel"/>
    <w:tmpl w:val="8C74D1A6"/>
    <w:lvl w:ilvl="0" w:tplc="EAA0B0AA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="Arial"/>
        <w:b/>
      </w:rPr>
    </w:lvl>
    <w:lvl w:ilvl="1" w:tplc="F9AE4F7E">
      <w:numFmt w:val="bullet"/>
      <w:lvlText w:val="-"/>
      <w:lvlJc w:val="left"/>
      <w:pPr>
        <w:ind w:left="1506" w:hanging="360"/>
      </w:pPr>
      <w:rPr>
        <w:rFonts w:ascii="Verdana" w:eastAsiaTheme="minorHAnsi" w:hAnsi="Verdana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5691292"/>
    <w:multiLevelType w:val="hybridMultilevel"/>
    <w:tmpl w:val="1B2251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81486C"/>
    <w:multiLevelType w:val="hybridMultilevel"/>
    <w:tmpl w:val="46F0DDA8"/>
    <w:lvl w:ilvl="0" w:tplc="F9AE4F7E">
      <w:numFmt w:val="bullet"/>
      <w:lvlText w:val="-"/>
      <w:lvlJc w:val="left"/>
      <w:pPr>
        <w:ind w:left="1146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9405FD3"/>
    <w:multiLevelType w:val="hybridMultilevel"/>
    <w:tmpl w:val="D3BC5E3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60B53D26"/>
    <w:multiLevelType w:val="hybridMultilevel"/>
    <w:tmpl w:val="AA842D78"/>
    <w:lvl w:ilvl="0" w:tplc="EAA0B0AA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="Arial"/>
        <w:b/>
      </w:rPr>
    </w:lvl>
    <w:lvl w:ilvl="1" w:tplc="F9AE4F7E">
      <w:numFmt w:val="bullet"/>
      <w:lvlText w:val="-"/>
      <w:lvlJc w:val="left"/>
      <w:pPr>
        <w:ind w:left="1506" w:hanging="360"/>
      </w:pPr>
      <w:rPr>
        <w:rFonts w:ascii="Verdana" w:eastAsiaTheme="minorHAnsi" w:hAnsi="Verdana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18733A1"/>
    <w:multiLevelType w:val="hybridMultilevel"/>
    <w:tmpl w:val="37A4D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6D42F2"/>
    <w:multiLevelType w:val="hybridMultilevel"/>
    <w:tmpl w:val="8C74D1A6"/>
    <w:lvl w:ilvl="0" w:tplc="EAA0B0AA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="Arial"/>
        <w:b/>
      </w:rPr>
    </w:lvl>
    <w:lvl w:ilvl="1" w:tplc="F9AE4F7E">
      <w:numFmt w:val="bullet"/>
      <w:lvlText w:val="-"/>
      <w:lvlJc w:val="left"/>
      <w:pPr>
        <w:ind w:left="1506" w:hanging="360"/>
      </w:pPr>
      <w:rPr>
        <w:rFonts w:ascii="Verdana" w:eastAsiaTheme="minorHAnsi" w:hAnsi="Verdana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B1B4757"/>
    <w:multiLevelType w:val="hybridMultilevel"/>
    <w:tmpl w:val="3B443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871C39"/>
    <w:multiLevelType w:val="hybridMultilevel"/>
    <w:tmpl w:val="C5FE4266"/>
    <w:lvl w:ilvl="0" w:tplc="2A462BA6">
      <w:start w:val="8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0F40E9F"/>
    <w:multiLevelType w:val="hybridMultilevel"/>
    <w:tmpl w:val="ED7096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C5384"/>
    <w:multiLevelType w:val="hybridMultilevel"/>
    <w:tmpl w:val="8C74D1A6"/>
    <w:lvl w:ilvl="0" w:tplc="EAA0B0AA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="Arial"/>
        <w:b/>
      </w:rPr>
    </w:lvl>
    <w:lvl w:ilvl="1" w:tplc="F9AE4F7E">
      <w:numFmt w:val="bullet"/>
      <w:lvlText w:val="-"/>
      <w:lvlJc w:val="left"/>
      <w:pPr>
        <w:ind w:left="1506" w:hanging="360"/>
      </w:pPr>
      <w:rPr>
        <w:rFonts w:ascii="Verdana" w:eastAsiaTheme="minorHAnsi" w:hAnsi="Verdana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4070991"/>
    <w:multiLevelType w:val="multilevel"/>
    <w:tmpl w:val="CABE99FC"/>
    <w:numStyleLink w:val="ListNumbermultilevel"/>
  </w:abstractNum>
  <w:abstractNum w:abstractNumId="32">
    <w:nsid w:val="74911CCA"/>
    <w:multiLevelType w:val="hybridMultilevel"/>
    <w:tmpl w:val="9DA0889E"/>
    <w:lvl w:ilvl="0" w:tplc="57049578">
      <w:start w:val="15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7170313"/>
    <w:multiLevelType w:val="hybridMultilevel"/>
    <w:tmpl w:val="3D509F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E06AC5"/>
    <w:multiLevelType w:val="hybridMultilevel"/>
    <w:tmpl w:val="E7DEF252"/>
    <w:lvl w:ilvl="0" w:tplc="AFACF10C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31"/>
  </w:num>
  <w:num w:numId="5">
    <w:abstractNumId w:val="10"/>
  </w:num>
  <w:num w:numId="6">
    <w:abstractNumId w:val="26"/>
  </w:num>
  <w:num w:numId="7">
    <w:abstractNumId w:val="28"/>
  </w:num>
  <w:num w:numId="8">
    <w:abstractNumId w:val="19"/>
  </w:num>
  <w:num w:numId="9">
    <w:abstractNumId w:val="34"/>
  </w:num>
  <w:num w:numId="10">
    <w:abstractNumId w:val="32"/>
  </w:num>
  <w:num w:numId="11">
    <w:abstractNumId w:val="8"/>
  </w:num>
  <w:num w:numId="12">
    <w:abstractNumId w:val="3"/>
  </w:num>
  <w:num w:numId="13">
    <w:abstractNumId w:val="29"/>
  </w:num>
  <w:num w:numId="14">
    <w:abstractNumId w:val="1"/>
  </w:num>
  <w:num w:numId="15">
    <w:abstractNumId w:val="0"/>
  </w:num>
  <w:num w:numId="16">
    <w:abstractNumId w:val="21"/>
  </w:num>
  <w:num w:numId="17">
    <w:abstractNumId w:val="13"/>
  </w:num>
  <w:num w:numId="18">
    <w:abstractNumId w:val="6"/>
  </w:num>
  <w:num w:numId="19">
    <w:abstractNumId w:val="23"/>
  </w:num>
  <w:num w:numId="20">
    <w:abstractNumId w:val="22"/>
  </w:num>
  <w:num w:numId="21">
    <w:abstractNumId w:val="7"/>
  </w:num>
  <w:num w:numId="22">
    <w:abstractNumId w:val="24"/>
  </w:num>
  <w:num w:numId="23">
    <w:abstractNumId w:val="20"/>
  </w:num>
  <w:num w:numId="24">
    <w:abstractNumId w:val="16"/>
  </w:num>
  <w:num w:numId="25">
    <w:abstractNumId w:val="18"/>
  </w:num>
  <w:num w:numId="26">
    <w:abstractNumId w:val="12"/>
  </w:num>
  <w:num w:numId="27">
    <w:abstractNumId w:val="30"/>
  </w:num>
  <w:num w:numId="28">
    <w:abstractNumId w:val="15"/>
  </w:num>
  <w:num w:numId="29">
    <w:abstractNumId w:val="5"/>
  </w:num>
  <w:num w:numId="30">
    <w:abstractNumId w:val="14"/>
  </w:num>
  <w:num w:numId="31">
    <w:abstractNumId w:val="17"/>
  </w:num>
  <w:num w:numId="32">
    <w:abstractNumId w:val="25"/>
  </w:num>
  <w:num w:numId="33">
    <w:abstractNumId w:val="33"/>
  </w:num>
  <w:num w:numId="34">
    <w:abstractNumId w:val="9"/>
  </w:num>
  <w:num w:numId="35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6BB"/>
    <w:rsid w:val="00011B77"/>
    <w:rsid w:val="00012C6F"/>
    <w:rsid w:val="0002632D"/>
    <w:rsid w:val="00027EE1"/>
    <w:rsid w:val="00031D56"/>
    <w:rsid w:val="00032011"/>
    <w:rsid w:val="00033432"/>
    <w:rsid w:val="000335CC"/>
    <w:rsid w:val="00041712"/>
    <w:rsid w:val="000504AA"/>
    <w:rsid w:val="00051750"/>
    <w:rsid w:val="00054F2E"/>
    <w:rsid w:val="0006430A"/>
    <w:rsid w:val="00065CCC"/>
    <w:rsid w:val="00072C1E"/>
    <w:rsid w:val="000865BC"/>
    <w:rsid w:val="000976BB"/>
    <w:rsid w:val="000A446C"/>
    <w:rsid w:val="000B7907"/>
    <w:rsid w:val="000C0429"/>
    <w:rsid w:val="000D2949"/>
    <w:rsid w:val="000D504C"/>
    <w:rsid w:val="000E1A41"/>
    <w:rsid w:val="001128C6"/>
    <w:rsid w:val="001133A2"/>
    <w:rsid w:val="001134D2"/>
    <w:rsid w:val="00114472"/>
    <w:rsid w:val="00115349"/>
    <w:rsid w:val="00121209"/>
    <w:rsid w:val="00141DD4"/>
    <w:rsid w:val="001438FA"/>
    <w:rsid w:val="00150DBE"/>
    <w:rsid w:val="00153367"/>
    <w:rsid w:val="0015782C"/>
    <w:rsid w:val="001603B4"/>
    <w:rsid w:val="0016630F"/>
    <w:rsid w:val="00167591"/>
    <w:rsid w:val="00170EC5"/>
    <w:rsid w:val="00173067"/>
    <w:rsid w:val="001747C1"/>
    <w:rsid w:val="00175518"/>
    <w:rsid w:val="00180C4C"/>
    <w:rsid w:val="00181EFE"/>
    <w:rsid w:val="0018596A"/>
    <w:rsid w:val="001916F6"/>
    <w:rsid w:val="00197AC9"/>
    <w:rsid w:val="001A567F"/>
    <w:rsid w:val="001A5DED"/>
    <w:rsid w:val="001B15C2"/>
    <w:rsid w:val="001B5FB9"/>
    <w:rsid w:val="001C0428"/>
    <w:rsid w:val="001C4DA0"/>
    <w:rsid w:val="001C6074"/>
    <w:rsid w:val="001C6C98"/>
    <w:rsid w:val="001D6B14"/>
    <w:rsid w:val="001E11CB"/>
    <w:rsid w:val="001E23B3"/>
    <w:rsid w:val="001F247B"/>
    <w:rsid w:val="001F7F5D"/>
    <w:rsid w:val="00207611"/>
    <w:rsid w:val="00207DF5"/>
    <w:rsid w:val="00214148"/>
    <w:rsid w:val="00214658"/>
    <w:rsid w:val="0023194A"/>
    <w:rsid w:val="0024346A"/>
    <w:rsid w:val="0024414D"/>
    <w:rsid w:val="0024574D"/>
    <w:rsid w:val="00245AB2"/>
    <w:rsid w:val="00253826"/>
    <w:rsid w:val="0026531E"/>
    <w:rsid w:val="00265D79"/>
    <w:rsid w:val="0026785D"/>
    <w:rsid w:val="00274262"/>
    <w:rsid w:val="002742A8"/>
    <w:rsid w:val="00275D95"/>
    <w:rsid w:val="002802E1"/>
    <w:rsid w:val="00282ED3"/>
    <w:rsid w:val="0028578D"/>
    <w:rsid w:val="0029051D"/>
    <w:rsid w:val="00292BA0"/>
    <w:rsid w:val="00293DEB"/>
    <w:rsid w:val="002A7DEA"/>
    <w:rsid w:val="002B0F4D"/>
    <w:rsid w:val="002B0F4F"/>
    <w:rsid w:val="002B1D76"/>
    <w:rsid w:val="002B5B3A"/>
    <w:rsid w:val="002C31BF"/>
    <w:rsid w:val="002E0CD7"/>
    <w:rsid w:val="002E4A94"/>
    <w:rsid w:val="002E56F0"/>
    <w:rsid w:val="002E76A1"/>
    <w:rsid w:val="002F026B"/>
    <w:rsid w:val="002F057F"/>
    <w:rsid w:val="002F6AC6"/>
    <w:rsid w:val="00303E8D"/>
    <w:rsid w:val="00305EBA"/>
    <w:rsid w:val="0030783E"/>
    <w:rsid w:val="00311F18"/>
    <w:rsid w:val="00316CC4"/>
    <w:rsid w:val="00324A3B"/>
    <w:rsid w:val="00330751"/>
    <w:rsid w:val="003315D8"/>
    <w:rsid w:val="003321E1"/>
    <w:rsid w:val="00333BC0"/>
    <w:rsid w:val="003370DF"/>
    <w:rsid w:val="003444A3"/>
    <w:rsid w:val="00350209"/>
    <w:rsid w:val="00350658"/>
    <w:rsid w:val="00350A30"/>
    <w:rsid w:val="00353659"/>
    <w:rsid w:val="00353C34"/>
    <w:rsid w:val="00357BC6"/>
    <w:rsid w:val="003607BF"/>
    <w:rsid w:val="003754F7"/>
    <w:rsid w:val="00375660"/>
    <w:rsid w:val="00376690"/>
    <w:rsid w:val="00383414"/>
    <w:rsid w:val="003865FF"/>
    <w:rsid w:val="00387573"/>
    <w:rsid w:val="00393A10"/>
    <w:rsid w:val="0039487D"/>
    <w:rsid w:val="003956C6"/>
    <w:rsid w:val="003A4497"/>
    <w:rsid w:val="003A73BA"/>
    <w:rsid w:val="003B403D"/>
    <w:rsid w:val="003B455C"/>
    <w:rsid w:val="003B4635"/>
    <w:rsid w:val="003B4D7B"/>
    <w:rsid w:val="003B667A"/>
    <w:rsid w:val="003C1AE5"/>
    <w:rsid w:val="003C2EED"/>
    <w:rsid w:val="003C3B46"/>
    <w:rsid w:val="003C5FAE"/>
    <w:rsid w:val="003D2936"/>
    <w:rsid w:val="003D48E7"/>
    <w:rsid w:val="003D73DC"/>
    <w:rsid w:val="003E1DEB"/>
    <w:rsid w:val="003E4A8B"/>
    <w:rsid w:val="003E6E95"/>
    <w:rsid w:val="003E75CE"/>
    <w:rsid w:val="003F759D"/>
    <w:rsid w:val="0041380F"/>
    <w:rsid w:val="00430240"/>
    <w:rsid w:val="0043317C"/>
    <w:rsid w:val="00433D6C"/>
    <w:rsid w:val="00434867"/>
    <w:rsid w:val="004378FB"/>
    <w:rsid w:val="00450F07"/>
    <w:rsid w:val="00451F8E"/>
    <w:rsid w:val="004528E1"/>
    <w:rsid w:val="00453CD3"/>
    <w:rsid w:val="00455BC7"/>
    <w:rsid w:val="004573BF"/>
    <w:rsid w:val="00460660"/>
    <w:rsid w:val="00460CCB"/>
    <w:rsid w:val="004665D4"/>
    <w:rsid w:val="00475D66"/>
    <w:rsid w:val="00476518"/>
    <w:rsid w:val="00476A10"/>
    <w:rsid w:val="00477370"/>
    <w:rsid w:val="004807B1"/>
    <w:rsid w:val="004833BF"/>
    <w:rsid w:val="00486107"/>
    <w:rsid w:val="00486571"/>
    <w:rsid w:val="00491827"/>
    <w:rsid w:val="004926B0"/>
    <w:rsid w:val="00497BB2"/>
    <w:rsid w:val="004A7C69"/>
    <w:rsid w:val="004B7F42"/>
    <w:rsid w:val="004C2096"/>
    <w:rsid w:val="004C4399"/>
    <w:rsid w:val="004C69ED"/>
    <w:rsid w:val="004C787C"/>
    <w:rsid w:val="004D2450"/>
    <w:rsid w:val="004D4744"/>
    <w:rsid w:val="004D5DA5"/>
    <w:rsid w:val="004E0BD0"/>
    <w:rsid w:val="004E6E99"/>
    <w:rsid w:val="004E6FC1"/>
    <w:rsid w:val="004F4B9B"/>
    <w:rsid w:val="00502DF7"/>
    <w:rsid w:val="00511AB9"/>
    <w:rsid w:val="00514615"/>
    <w:rsid w:val="00516398"/>
    <w:rsid w:val="00520BA6"/>
    <w:rsid w:val="00523EA7"/>
    <w:rsid w:val="00545AA5"/>
    <w:rsid w:val="00551D1F"/>
    <w:rsid w:val="00553375"/>
    <w:rsid w:val="00554018"/>
    <w:rsid w:val="0055603C"/>
    <w:rsid w:val="0055794E"/>
    <w:rsid w:val="00562370"/>
    <w:rsid w:val="005632F5"/>
    <w:rsid w:val="005658A6"/>
    <w:rsid w:val="005722BB"/>
    <w:rsid w:val="005736B7"/>
    <w:rsid w:val="00575BFB"/>
    <w:rsid w:val="00575E5A"/>
    <w:rsid w:val="00577E18"/>
    <w:rsid w:val="00592559"/>
    <w:rsid w:val="00594C57"/>
    <w:rsid w:val="00595C08"/>
    <w:rsid w:val="00596C7E"/>
    <w:rsid w:val="005A008F"/>
    <w:rsid w:val="005A3F8E"/>
    <w:rsid w:val="005A46C3"/>
    <w:rsid w:val="005A64E9"/>
    <w:rsid w:val="005A7008"/>
    <w:rsid w:val="005A79B8"/>
    <w:rsid w:val="005B3079"/>
    <w:rsid w:val="005B5EE9"/>
    <w:rsid w:val="005B690A"/>
    <w:rsid w:val="005C2D4E"/>
    <w:rsid w:val="005D18F5"/>
    <w:rsid w:val="005E002B"/>
    <w:rsid w:val="005F7A8C"/>
    <w:rsid w:val="0061068E"/>
    <w:rsid w:val="00610B67"/>
    <w:rsid w:val="00613F8F"/>
    <w:rsid w:val="0063198C"/>
    <w:rsid w:val="00651F97"/>
    <w:rsid w:val="00652D4F"/>
    <w:rsid w:val="00660AD3"/>
    <w:rsid w:val="00672F8E"/>
    <w:rsid w:val="0067316F"/>
    <w:rsid w:val="006742C8"/>
    <w:rsid w:val="0067574C"/>
    <w:rsid w:val="006758CA"/>
    <w:rsid w:val="006772BF"/>
    <w:rsid w:val="00681617"/>
    <w:rsid w:val="00681BDE"/>
    <w:rsid w:val="00682DFF"/>
    <w:rsid w:val="00692575"/>
    <w:rsid w:val="00693C61"/>
    <w:rsid w:val="006A13C9"/>
    <w:rsid w:val="006A2E94"/>
    <w:rsid w:val="006A4455"/>
    <w:rsid w:val="006A5570"/>
    <w:rsid w:val="006A59A8"/>
    <w:rsid w:val="006A5CBF"/>
    <w:rsid w:val="006A689C"/>
    <w:rsid w:val="006B26E3"/>
    <w:rsid w:val="006B3D79"/>
    <w:rsid w:val="006B5D31"/>
    <w:rsid w:val="006C4537"/>
    <w:rsid w:val="006C5344"/>
    <w:rsid w:val="006C5CDC"/>
    <w:rsid w:val="006C6415"/>
    <w:rsid w:val="006D3545"/>
    <w:rsid w:val="006E0578"/>
    <w:rsid w:val="006E0D29"/>
    <w:rsid w:val="006E314D"/>
    <w:rsid w:val="006E7B9B"/>
    <w:rsid w:val="006F4DE9"/>
    <w:rsid w:val="00703B98"/>
    <w:rsid w:val="00704DFB"/>
    <w:rsid w:val="007053DD"/>
    <w:rsid w:val="007073BA"/>
    <w:rsid w:val="007076C1"/>
    <w:rsid w:val="00710723"/>
    <w:rsid w:val="00717415"/>
    <w:rsid w:val="0072170B"/>
    <w:rsid w:val="00723ED1"/>
    <w:rsid w:val="00734402"/>
    <w:rsid w:val="00734D49"/>
    <w:rsid w:val="007416EC"/>
    <w:rsid w:val="00742063"/>
    <w:rsid w:val="00743525"/>
    <w:rsid w:val="0074517C"/>
    <w:rsid w:val="007534E0"/>
    <w:rsid w:val="00753811"/>
    <w:rsid w:val="00754B38"/>
    <w:rsid w:val="00761873"/>
    <w:rsid w:val="0076286B"/>
    <w:rsid w:val="00764595"/>
    <w:rsid w:val="00766846"/>
    <w:rsid w:val="0077673A"/>
    <w:rsid w:val="00782B72"/>
    <w:rsid w:val="007846E1"/>
    <w:rsid w:val="007962DB"/>
    <w:rsid w:val="00797823"/>
    <w:rsid w:val="007A437A"/>
    <w:rsid w:val="007B25B3"/>
    <w:rsid w:val="007B570C"/>
    <w:rsid w:val="007C0776"/>
    <w:rsid w:val="007C07F3"/>
    <w:rsid w:val="007C4603"/>
    <w:rsid w:val="007E1AA1"/>
    <w:rsid w:val="007E4497"/>
    <w:rsid w:val="007E4A6E"/>
    <w:rsid w:val="007E53E8"/>
    <w:rsid w:val="007F10AA"/>
    <w:rsid w:val="007F3398"/>
    <w:rsid w:val="007F56A7"/>
    <w:rsid w:val="00800614"/>
    <w:rsid w:val="008036D3"/>
    <w:rsid w:val="00807DD0"/>
    <w:rsid w:val="00813F11"/>
    <w:rsid w:val="008172EB"/>
    <w:rsid w:val="00833C01"/>
    <w:rsid w:val="00835748"/>
    <w:rsid w:val="008415C5"/>
    <w:rsid w:val="0084255C"/>
    <w:rsid w:val="00844E32"/>
    <w:rsid w:val="008461FF"/>
    <w:rsid w:val="00856DA0"/>
    <w:rsid w:val="0086160A"/>
    <w:rsid w:val="00866963"/>
    <w:rsid w:val="008835A6"/>
    <w:rsid w:val="008853C2"/>
    <w:rsid w:val="00885ED3"/>
    <w:rsid w:val="008A3568"/>
    <w:rsid w:val="008A5453"/>
    <w:rsid w:val="008B3371"/>
    <w:rsid w:val="008B39B7"/>
    <w:rsid w:val="008D03B9"/>
    <w:rsid w:val="008D294C"/>
    <w:rsid w:val="008F18D6"/>
    <w:rsid w:val="008F4DD3"/>
    <w:rsid w:val="008F570E"/>
    <w:rsid w:val="00904780"/>
    <w:rsid w:val="0090753B"/>
    <w:rsid w:val="00910214"/>
    <w:rsid w:val="009113A8"/>
    <w:rsid w:val="00911A36"/>
    <w:rsid w:val="00911EC1"/>
    <w:rsid w:val="00921493"/>
    <w:rsid w:val="00922385"/>
    <w:rsid w:val="009223DF"/>
    <w:rsid w:val="00936091"/>
    <w:rsid w:val="00940D8A"/>
    <w:rsid w:val="00941DBE"/>
    <w:rsid w:val="009428F3"/>
    <w:rsid w:val="00946D26"/>
    <w:rsid w:val="0096164F"/>
    <w:rsid w:val="00962258"/>
    <w:rsid w:val="0096710B"/>
    <w:rsid w:val="009678B7"/>
    <w:rsid w:val="00980B66"/>
    <w:rsid w:val="00981A8C"/>
    <w:rsid w:val="00982411"/>
    <w:rsid w:val="00983D88"/>
    <w:rsid w:val="00992D9C"/>
    <w:rsid w:val="00995287"/>
    <w:rsid w:val="00995644"/>
    <w:rsid w:val="00996858"/>
    <w:rsid w:val="00996CB8"/>
    <w:rsid w:val="009A018F"/>
    <w:rsid w:val="009A4C30"/>
    <w:rsid w:val="009A7568"/>
    <w:rsid w:val="009B2E97"/>
    <w:rsid w:val="009B32E8"/>
    <w:rsid w:val="009B40CD"/>
    <w:rsid w:val="009B471D"/>
    <w:rsid w:val="009B6FAA"/>
    <w:rsid w:val="009B72CC"/>
    <w:rsid w:val="009D1557"/>
    <w:rsid w:val="009D6E19"/>
    <w:rsid w:val="009E07F4"/>
    <w:rsid w:val="009F1689"/>
    <w:rsid w:val="009F3832"/>
    <w:rsid w:val="009F392E"/>
    <w:rsid w:val="00A0022D"/>
    <w:rsid w:val="00A0533B"/>
    <w:rsid w:val="00A10BD1"/>
    <w:rsid w:val="00A15887"/>
    <w:rsid w:val="00A15A7A"/>
    <w:rsid w:val="00A22596"/>
    <w:rsid w:val="00A25D98"/>
    <w:rsid w:val="00A44328"/>
    <w:rsid w:val="00A552E9"/>
    <w:rsid w:val="00A56E8B"/>
    <w:rsid w:val="00A6177B"/>
    <w:rsid w:val="00A66136"/>
    <w:rsid w:val="00A66A03"/>
    <w:rsid w:val="00A67A21"/>
    <w:rsid w:val="00A7371D"/>
    <w:rsid w:val="00A77938"/>
    <w:rsid w:val="00A820DE"/>
    <w:rsid w:val="00A831CD"/>
    <w:rsid w:val="00A96D22"/>
    <w:rsid w:val="00A97237"/>
    <w:rsid w:val="00AA4CBB"/>
    <w:rsid w:val="00AA63FE"/>
    <w:rsid w:val="00AA65FA"/>
    <w:rsid w:val="00AA7351"/>
    <w:rsid w:val="00AB1F60"/>
    <w:rsid w:val="00AB1FD4"/>
    <w:rsid w:val="00AC0E93"/>
    <w:rsid w:val="00AD056F"/>
    <w:rsid w:val="00AD0A16"/>
    <w:rsid w:val="00AD2C0E"/>
    <w:rsid w:val="00AD6731"/>
    <w:rsid w:val="00AF6909"/>
    <w:rsid w:val="00B0292A"/>
    <w:rsid w:val="00B10C77"/>
    <w:rsid w:val="00B15D0D"/>
    <w:rsid w:val="00B20ABB"/>
    <w:rsid w:val="00B435C8"/>
    <w:rsid w:val="00B45E9E"/>
    <w:rsid w:val="00B525A6"/>
    <w:rsid w:val="00B558FB"/>
    <w:rsid w:val="00B55F9C"/>
    <w:rsid w:val="00B70C40"/>
    <w:rsid w:val="00B75EE1"/>
    <w:rsid w:val="00B77481"/>
    <w:rsid w:val="00B83B92"/>
    <w:rsid w:val="00B8518B"/>
    <w:rsid w:val="00B861C5"/>
    <w:rsid w:val="00B91D6F"/>
    <w:rsid w:val="00B91DFA"/>
    <w:rsid w:val="00B959E8"/>
    <w:rsid w:val="00BA4554"/>
    <w:rsid w:val="00BB3740"/>
    <w:rsid w:val="00BB4E03"/>
    <w:rsid w:val="00BC58CD"/>
    <w:rsid w:val="00BD2F29"/>
    <w:rsid w:val="00BD518B"/>
    <w:rsid w:val="00BD7E91"/>
    <w:rsid w:val="00BE6546"/>
    <w:rsid w:val="00BE6E31"/>
    <w:rsid w:val="00BF01A8"/>
    <w:rsid w:val="00BF374D"/>
    <w:rsid w:val="00BF47A4"/>
    <w:rsid w:val="00BF5B2F"/>
    <w:rsid w:val="00C02D0A"/>
    <w:rsid w:val="00C03A6E"/>
    <w:rsid w:val="00C05270"/>
    <w:rsid w:val="00C12D69"/>
    <w:rsid w:val="00C1530E"/>
    <w:rsid w:val="00C2071F"/>
    <w:rsid w:val="00C30759"/>
    <w:rsid w:val="00C44BEE"/>
    <w:rsid w:val="00C44F6A"/>
    <w:rsid w:val="00C64E7B"/>
    <w:rsid w:val="00C7314F"/>
    <w:rsid w:val="00C73929"/>
    <w:rsid w:val="00C739CE"/>
    <w:rsid w:val="00C8207D"/>
    <w:rsid w:val="00C907C5"/>
    <w:rsid w:val="00C928D0"/>
    <w:rsid w:val="00C957E8"/>
    <w:rsid w:val="00CA4AF4"/>
    <w:rsid w:val="00CB55E4"/>
    <w:rsid w:val="00CC68F0"/>
    <w:rsid w:val="00CD1FC4"/>
    <w:rsid w:val="00CD406C"/>
    <w:rsid w:val="00CD45EF"/>
    <w:rsid w:val="00CD7BCD"/>
    <w:rsid w:val="00CD7FF2"/>
    <w:rsid w:val="00CE2300"/>
    <w:rsid w:val="00CE371D"/>
    <w:rsid w:val="00CE3D92"/>
    <w:rsid w:val="00CE42B9"/>
    <w:rsid w:val="00CE516B"/>
    <w:rsid w:val="00CE7568"/>
    <w:rsid w:val="00CF5DD9"/>
    <w:rsid w:val="00D02A4D"/>
    <w:rsid w:val="00D03A19"/>
    <w:rsid w:val="00D104E6"/>
    <w:rsid w:val="00D10AC1"/>
    <w:rsid w:val="00D1378F"/>
    <w:rsid w:val="00D1545B"/>
    <w:rsid w:val="00D16F46"/>
    <w:rsid w:val="00D176FB"/>
    <w:rsid w:val="00D21061"/>
    <w:rsid w:val="00D23750"/>
    <w:rsid w:val="00D2416F"/>
    <w:rsid w:val="00D316A7"/>
    <w:rsid w:val="00D4108E"/>
    <w:rsid w:val="00D51082"/>
    <w:rsid w:val="00D519DC"/>
    <w:rsid w:val="00D55E94"/>
    <w:rsid w:val="00D57E4D"/>
    <w:rsid w:val="00D6163D"/>
    <w:rsid w:val="00D6396B"/>
    <w:rsid w:val="00D7008A"/>
    <w:rsid w:val="00D73655"/>
    <w:rsid w:val="00D75754"/>
    <w:rsid w:val="00D831A3"/>
    <w:rsid w:val="00D86867"/>
    <w:rsid w:val="00D90559"/>
    <w:rsid w:val="00D947E0"/>
    <w:rsid w:val="00DA3C8B"/>
    <w:rsid w:val="00DA5702"/>
    <w:rsid w:val="00DA6FFE"/>
    <w:rsid w:val="00DA7DD8"/>
    <w:rsid w:val="00DB03A9"/>
    <w:rsid w:val="00DB195B"/>
    <w:rsid w:val="00DB39C1"/>
    <w:rsid w:val="00DB4B17"/>
    <w:rsid w:val="00DC3110"/>
    <w:rsid w:val="00DC3C53"/>
    <w:rsid w:val="00DC4834"/>
    <w:rsid w:val="00DC4B39"/>
    <w:rsid w:val="00DC60BF"/>
    <w:rsid w:val="00DD1B4D"/>
    <w:rsid w:val="00DD46F3"/>
    <w:rsid w:val="00DD56A0"/>
    <w:rsid w:val="00DD58A6"/>
    <w:rsid w:val="00DD7652"/>
    <w:rsid w:val="00DE10C0"/>
    <w:rsid w:val="00DE15C2"/>
    <w:rsid w:val="00DE56F2"/>
    <w:rsid w:val="00DE7B33"/>
    <w:rsid w:val="00DF116D"/>
    <w:rsid w:val="00DF14EB"/>
    <w:rsid w:val="00DF6285"/>
    <w:rsid w:val="00E01593"/>
    <w:rsid w:val="00E02E1B"/>
    <w:rsid w:val="00E06E3C"/>
    <w:rsid w:val="00E26096"/>
    <w:rsid w:val="00E26719"/>
    <w:rsid w:val="00E26E88"/>
    <w:rsid w:val="00E270D9"/>
    <w:rsid w:val="00E338BE"/>
    <w:rsid w:val="00E4305A"/>
    <w:rsid w:val="00E61B3C"/>
    <w:rsid w:val="00E70131"/>
    <w:rsid w:val="00E77775"/>
    <w:rsid w:val="00E824F1"/>
    <w:rsid w:val="00E84D77"/>
    <w:rsid w:val="00E90BE4"/>
    <w:rsid w:val="00E937D8"/>
    <w:rsid w:val="00E956E8"/>
    <w:rsid w:val="00EA383B"/>
    <w:rsid w:val="00EB104F"/>
    <w:rsid w:val="00EB3A96"/>
    <w:rsid w:val="00EB65F0"/>
    <w:rsid w:val="00EB6792"/>
    <w:rsid w:val="00EC38A2"/>
    <w:rsid w:val="00EC5366"/>
    <w:rsid w:val="00ED14BD"/>
    <w:rsid w:val="00ED31BB"/>
    <w:rsid w:val="00ED55EB"/>
    <w:rsid w:val="00EE15EB"/>
    <w:rsid w:val="00EE7E29"/>
    <w:rsid w:val="00EF23E6"/>
    <w:rsid w:val="00F01440"/>
    <w:rsid w:val="00F021C8"/>
    <w:rsid w:val="00F02C4C"/>
    <w:rsid w:val="00F03421"/>
    <w:rsid w:val="00F12DEC"/>
    <w:rsid w:val="00F1715C"/>
    <w:rsid w:val="00F22BB7"/>
    <w:rsid w:val="00F24E64"/>
    <w:rsid w:val="00F256CC"/>
    <w:rsid w:val="00F264D7"/>
    <w:rsid w:val="00F274EB"/>
    <w:rsid w:val="00F310F8"/>
    <w:rsid w:val="00F332B8"/>
    <w:rsid w:val="00F35939"/>
    <w:rsid w:val="00F37A61"/>
    <w:rsid w:val="00F427BB"/>
    <w:rsid w:val="00F45056"/>
    <w:rsid w:val="00F4543A"/>
    <w:rsid w:val="00F45607"/>
    <w:rsid w:val="00F470BB"/>
    <w:rsid w:val="00F515BF"/>
    <w:rsid w:val="00F51FDC"/>
    <w:rsid w:val="00F54D68"/>
    <w:rsid w:val="00F5550B"/>
    <w:rsid w:val="00F623BB"/>
    <w:rsid w:val="00F6393B"/>
    <w:rsid w:val="00F64786"/>
    <w:rsid w:val="00F659EB"/>
    <w:rsid w:val="00F756CE"/>
    <w:rsid w:val="00F862D6"/>
    <w:rsid w:val="00F86BA6"/>
    <w:rsid w:val="00FA035C"/>
    <w:rsid w:val="00FC5A0D"/>
    <w:rsid w:val="00FC6389"/>
    <w:rsid w:val="00FC7473"/>
    <w:rsid w:val="00FD0D7B"/>
    <w:rsid w:val="00FD2F51"/>
    <w:rsid w:val="00FE7A9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Ind w:w="0" w:type="dxa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Ind w:w="0" w:type="dxa"/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d">
    <w:name w:val="d"/>
    <w:basedOn w:val="Normln"/>
    <w:rsid w:val="00D86867"/>
    <w:pPr>
      <w:spacing w:after="0" w:line="240" w:lineRule="auto"/>
      <w:ind w:left="170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rsid w:val="00D86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h">
    <w:name w:val="h"/>
    <w:basedOn w:val="Normln"/>
    <w:rsid w:val="007962DB"/>
    <w:pPr>
      <w:spacing w:after="0" w:line="240" w:lineRule="auto"/>
    </w:pPr>
    <w:rPr>
      <w:rFonts w:ascii="Arial" w:eastAsiaTheme="minorEastAsia" w:hAnsi="Arial" w:cs="Arial"/>
      <w:i/>
      <w:iCs/>
      <w:sz w:val="16"/>
      <w:szCs w:val="16"/>
      <w:lang w:eastAsia="cs-CZ"/>
    </w:rPr>
  </w:style>
  <w:style w:type="paragraph" w:customStyle="1" w:styleId="-wm-msonormal">
    <w:name w:val="-wm-msonormal"/>
    <w:basedOn w:val="Normln"/>
    <w:rsid w:val="00AB1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-wm-msolistparagraph">
    <w:name w:val="-wm-msolistparagraph"/>
    <w:basedOn w:val="Normln"/>
    <w:rsid w:val="00AB1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Ind w:w="0" w:type="dxa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Ind w:w="0" w:type="dxa"/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d">
    <w:name w:val="d"/>
    <w:basedOn w:val="Normln"/>
    <w:rsid w:val="00D86867"/>
    <w:pPr>
      <w:spacing w:after="0" w:line="240" w:lineRule="auto"/>
      <w:ind w:left="170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rsid w:val="00D86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h">
    <w:name w:val="h"/>
    <w:basedOn w:val="Normln"/>
    <w:rsid w:val="007962DB"/>
    <w:pPr>
      <w:spacing w:after="0" w:line="240" w:lineRule="auto"/>
    </w:pPr>
    <w:rPr>
      <w:rFonts w:ascii="Arial" w:eastAsiaTheme="minorEastAsia" w:hAnsi="Arial" w:cs="Arial"/>
      <w:i/>
      <w:iCs/>
      <w:sz w:val="16"/>
      <w:szCs w:val="16"/>
      <w:lang w:eastAsia="cs-CZ"/>
    </w:rPr>
  </w:style>
  <w:style w:type="paragraph" w:customStyle="1" w:styleId="-wm-msonormal">
    <w:name w:val="-wm-msonormal"/>
    <w:basedOn w:val="Normln"/>
    <w:rsid w:val="00AB1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-wm-msolistparagraph">
    <w:name w:val="-wm-msolistparagraph"/>
    <w:basedOn w:val="Normln"/>
    <w:rsid w:val="00AB1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1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adomir.Pavlu@cdt.cz/" TargetMode="External"/><Relationship Id="rId18" Type="http://schemas.openxmlformats.org/officeDocument/2006/relationships/hyperlink" Target="mailto:Grondel@spravazeleznic.cz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microsoft.com/office/2007/relationships/stylesWithEffects" Target="stylesWithEffects.xml"/><Relationship Id="rId12" Type="http://schemas.openxmlformats.org/officeDocument/2006/relationships/hyperlink" Target="mailto:Radomir.Pavlu@cdt.cz/" TargetMode="External"/><Relationship Id="rId17" Type="http://schemas.openxmlformats.org/officeDocument/2006/relationships/hyperlink" Target="mailto:Hojgrova@spravazelezni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Hojgrova@spravazeleznic.cz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MalaJ@spravazeleznic.cz/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Zitka@spravazeleznic.cz/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nvickova\AppData\Local\Microsoft\Windows\Temporary%20Internet%20Files\Content.Outlook\OU6MJBER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2F7341-F958-4DD6-A2E5-E4CB8584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506</TotalTime>
  <Pages>5</Pages>
  <Words>1163</Words>
  <Characters>6862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Konvičková Edita, Ing.</dc:creator>
  <cp:lastModifiedBy>PC</cp:lastModifiedBy>
  <cp:revision>24</cp:revision>
  <cp:lastPrinted>2021-11-01T10:27:00Z</cp:lastPrinted>
  <dcterms:created xsi:type="dcterms:W3CDTF">2021-05-04T11:43:00Z</dcterms:created>
  <dcterms:modified xsi:type="dcterms:W3CDTF">2023-01-17T10:35:00Z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